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bCs/>
          <w:color w:val="000000" w:themeColor="text1"/>
          <w:sz w:val="30"/>
          <w:szCs w:val="30"/>
          <w14:textFill>
            <w14:solidFill>
              <w14:schemeClr w14:val="tx1"/>
            </w14:solidFill>
          </w14:textFill>
        </w:rPr>
      </w:pPr>
      <w:r>
        <w:rPr>
          <w:rFonts w:hint="eastAsia" w:ascii="Times New Roman" w:hAnsi="Times New Roman" w:eastAsia="宋体" w:cs="仿宋"/>
          <w:b/>
          <w:bCs/>
          <w:color w:val="000000" w:themeColor="text1"/>
          <w:sz w:val="30"/>
          <w:szCs w:val="30"/>
          <w14:textFill>
            <w14:solidFill>
              <w14:schemeClr w14:val="tx1"/>
            </w14:solidFill>
          </w14:textFill>
        </w:rPr>
        <w:t>旺苍县餐厨垃圾处理项目</w:t>
      </w: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ascii="Times New Roman" w:hAnsi="Times New Roman" w:eastAsia="宋体" w:cs="Times New Roman"/>
          <w:bCs/>
          <w:color w:val="000000" w:themeColor="text1"/>
          <w:sz w:val="28"/>
          <w:szCs w:val="28"/>
          <w:lang w:val="en-US" w:eastAsia="zh-CN"/>
          <w14:textFill>
            <w14:solidFill>
              <w14:schemeClr w14:val="tx1"/>
            </w14:solidFill>
          </w14:textFill>
        </w:rPr>
        <w:t>2022年5月25日，旺苍双利环保科技有限公司在旺苍双利环保科技有限公司主持召开了旺苍县餐厨垃圾处理项目竣工环境保护验收会。参加会议的有建设单位旺苍双利环保科技有限公司、验收检测报告编制单位四川恒宇环境节能检测有限公司等单位的代表和特邀环保专家，会议成立了验收组（名单附后）。验收组会前进行了现场检查，在会上听取了建设单位对该项目在建设中执行环境影响评价和环保“</w:t>
      </w:r>
      <w:r>
        <w:rPr>
          <w:rFonts w:hint="eastAsia"/>
          <w:bCs/>
          <w:color w:val="000000" w:themeColor="text1"/>
          <w:sz w:val="28"/>
          <w:szCs w:val="28"/>
          <w:lang w:val="en-US" w:eastAsia="zh-CN"/>
          <w14:textFill>
            <w14:solidFill>
              <w14:schemeClr w14:val="tx1"/>
            </w14:solidFill>
          </w14:textFill>
        </w:rPr>
        <w:t>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该项目位于广元市旺苍县嘉川镇庆寨村4组(处于旺苍县综合行政执法局的旺苍县城市污水处理厂用地内)。项目总占地面积1529.06㎡，主要对旺苍县城市污水处理厂用地内现有的1栋闲置房屋（1F，砖混结构，建筑面积约259.2㎡）进行改造成餐厨垃圾预处理车间和臭气处理车间，同时新建污水处理设施、厌氧发酵与沼气净化装置及地磅房等配套相关附属设施进行从事餐厨垃圾（厨余垃圾）处理项目。项目总投资4651万元，其中环保投资198.8万元，占比4.27 %。项目主要污染因子是噪声、废气、废水、固废。目前该项目主体设施</w:t>
      </w:r>
      <w:r>
        <w:rPr>
          <w:rFonts w:hint="eastAsia" w:ascii="宋体" w:hAnsi="宋体" w:cs="宋体"/>
          <w:color w:val="000000" w:themeColor="text1"/>
          <w:sz w:val="28"/>
          <w:szCs w:val="28"/>
          <w14:textFill>
            <w14:solidFill>
              <w14:schemeClr w14:val="tx1"/>
            </w14:solidFill>
          </w14:textFill>
        </w:rPr>
        <w:t>和与之配套的环境保护设施运行正常。</w:t>
      </w:r>
      <w:r>
        <w:rPr>
          <w:rFonts w:hint="eastAsia" w:ascii="宋体" w:hAnsi="宋体" w:eastAsia="宋体" w:cs="宋体"/>
          <w:color w:val="000000" w:themeColor="text1"/>
          <w:sz w:val="28"/>
          <w:szCs w:val="28"/>
          <w:lang w:val="en-US" w:eastAsia="zh-CN"/>
          <w14:textFill>
            <w14:solidFill>
              <w14:schemeClr w14:val="tx1"/>
            </w14:solidFill>
          </w14:textFill>
        </w:rPr>
        <w:t>项目于2021年11月完成了《旺苍县餐厨垃圾处理项目》环境影响报告表，</w:t>
      </w:r>
      <w:r>
        <w:rPr>
          <w:rFonts w:hint="eastAsia" w:ascii="宋体" w:hAnsi="宋体" w:cs="宋体"/>
          <w:color w:val="000000" w:themeColor="text1"/>
          <w:sz w:val="28"/>
          <w:szCs w:val="28"/>
          <w:lang w:val="en-US" w:eastAsia="zh-CN"/>
          <w14:textFill>
            <w14:solidFill>
              <w14:schemeClr w14:val="tx1"/>
            </w14:solidFill>
          </w14:textFill>
        </w:rPr>
        <w:t>2021</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月由</w:t>
      </w:r>
      <w:r>
        <w:rPr>
          <w:rFonts w:hint="eastAsia" w:ascii="宋体" w:hAnsi="宋体" w:cs="宋体"/>
          <w:color w:val="000000" w:themeColor="text1"/>
          <w:sz w:val="28"/>
          <w:szCs w:val="28"/>
          <w:lang w:eastAsia="zh-CN"/>
          <w14:textFill>
            <w14:solidFill>
              <w14:schemeClr w14:val="tx1"/>
            </w14:solidFill>
          </w14:textFill>
        </w:rPr>
        <w:t>广元市生态环境局</w:t>
      </w:r>
      <w:r>
        <w:rPr>
          <w:rFonts w:hint="eastAsia" w:ascii="宋体" w:hAnsi="宋体" w:cs="宋体"/>
          <w:color w:val="000000" w:themeColor="text1"/>
          <w:sz w:val="28"/>
          <w:szCs w:val="28"/>
          <w14:textFill>
            <w14:solidFill>
              <w14:schemeClr w14:val="tx1"/>
            </w14:solidFill>
          </w14:textFill>
        </w:rPr>
        <w:t>以（</w:t>
      </w:r>
      <w:r>
        <w:rPr>
          <w:rFonts w:hint="eastAsia" w:ascii="宋体" w:hAnsi="宋体" w:cs="宋体"/>
          <w:color w:val="000000" w:themeColor="text1"/>
          <w:sz w:val="28"/>
          <w:szCs w:val="28"/>
          <w:lang w:eastAsia="zh-CN"/>
          <w14:textFill>
            <w14:solidFill>
              <w14:schemeClr w14:val="tx1"/>
            </w14:solidFill>
          </w14:textFill>
        </w:rPr>
        <w:t>广</w:t>
      </w:r>
      <w:r>
        <w:rPr>
          <w:rFonts w:hint="eastAsia" w:ascii="宋体" w:hAnsi="宋体" w:cs="宋体"/>
          <w:color w:val="000000" w:themeColor="text1"/>
          <w:sz w:val="28"/>
          <w:szCs w:val="28"/>
          <w:lang w:val="en-US" w:eastAsia="zh-CN"/>
          <w14:textFill>
            <w14:solidFill>
              <w14:schemeClr w14:val="tx1"/>
            </w14:solidFill>
          </w14:textFill>
        </w:rPr>
        <w:t>环审[2021]52号</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关于</w:t>
      </w:r>
      <w:r>
        <w:rPr>
          <w:rFonts w:hint="eastAsia" w:ascii="宋体" w:hAnsi="宋体" w:eastAsia="宋体" w:cs="宋体"/>
          <w:color w:val="000000" w:themeColor="text1"/>
          <w:sz w:val="28"/>
          <w:szCs w:val="28"/>
          <w:lang w:val="en-US" w:eastAsia="zh-CN"/>
          <w14:textFill>
            <w14:solidFill>
              <w14:schemeClr w14:val="tx1"/>
            </w14:solidFill>
          </w14:textFill>
        </w:rPr>
        <w:t>旺苍县餐厨垃圾处理项目</w:t>
      </w:r>
      <w:r>
        <w:rPr>
          <w:rFonts w:hint="eastAsia" w:ascii="宋体" w:hAnsi="宋体" w:cs="宋体"/>
          <w:color w:val="000000" w:themeColor="text1"/>
          <w:sz w:val="28"/>
          <w:szCs w:val="28"/>
          <w:lang w:val="en-US" w:eastAsia="zh-CN"/>
          <w14:textFill>
            <w14:solidFill>
              <w14:schemeClr w14:val="tx1"/>
            </w14:solidFill>
          </w14:textFill>
        </w:rPr>
        <w:t>环境影响报告表的批复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numPr>
          <w:ilvl w:val="0"/>
          <w:numId w:val="0"/>
        </w:numPr>
        <w:spacing w:before="62" w:beforeLines="20" w:line="360" w:lineRule="auto"/>
        <w:ind w:leftChars="0" w:firstLine="560" w:firstLineChars="200"/>
        <w:rPr>
          <w:rFonts w:hint="default"/>
          <w:b/>
          <w:bCs/>
          <w:color w:val="000000" w:themeColor="text1"/>
          <w:sz w:val="28"/>
          <w:szCs w:val="28"/>
          <w:lang w:val="en-US"/>
          <w14:textFill>
            <w14:solidFill>
              <w14:schemeClr w14:val="tx1"/>
            </w14:solidFill>
          </w14:textFill>
        </w:rPr>
      </w:pPr>
      <w:r>
        <w:rPr>
          <w:rFonts w:hint="eastAsia" w:ascii="宋体" w:hAnsi="宋体" w:eastAsia="宋体" w:cs="宋体"/>
          <w:color w:val="000000"/>
          <w:sz w:val="28"/>
          <w:szCs w:val="28"/>
          <w:lang w:val="en-US" w:eastAsia="zh-CN"/>
        </w:rPr>
        <w:t>该项</w:t>
      </w:r>
      <w:r>
        <w:rPr>
          <w:rFonts w:hint="eastAsia" w:ascii="宋体" w:hAnsi="宋体" w:cs="宋体"/>
          <w:color w:val="000000"/>
          <w:sz w:val="28"/>
          <w:szCs w:val="28"/>
          <w:lang w:val="en-US" w:eastAsia="zh-CN"/>
        </w:rPr>
        <w:t>目工程无变动。</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spacing w:line="360" w:lineRule="auto"/>
        <w:ind w:firstLine="560" w:firstLineChars="200"/>
        <w:outlineLvl w:val="2"/>
        <w:rPr>
          <w:rFonts w:hint="default" w:ascii="宋体" w:hAnsi="宋体" w:eastAsia="宋体" w:cs="宋体"/>
          <w:sz w:val="28"/>
          <w:szCs w:val="28"/>
          <w:lang w:val="en-US" w:eastAsia="zh-CN"/>
        </w:rPr>
      </w:pPr>
      <w:r>
        <w:rPr>
          <w:rFonts w:hint="eastAsia" w:ascii="宋体" w:hAnsi="宋体" w:eastAsia="宋体" w:cs="宋体"/>
          <w:sz w:val="28"/>
          <w:szCs w:val="28"/>
        </w:rPr>
        <w:t>本项目餐厨（厨余）进料区域采用生物喷雾除臭并与预处理车间负压抽气系统联合使用，对各设备处加装集气罩收集臭气，设置二道封闭措施，车间采用门帘处理，室内采用负压运行，臭气由风机引至碱洗喷淋塔+生物吸附床处理后外排。污水处理车间臭气经收集后引至预处理车间设置的碱洗喷淋塔+生物吸附床处理后外排经15m高</w:t>
      </w:r>
      <w:r>
        <w:rPr>
          <w:rFonts w:hint="eastAsia" w:ascii="宋体" w:hAnsi="宋体" w:eastAsia="宋体" w:cs="宋体"/>
          <w:sz w:val="28"/>
          <w:szCs w:val="28"/>
          <w:lang w:eastAsia="zh-CN"/>
        </w:rPr>
        <w:t>的烟囱</w:t>
      </w:r>
      <w:r>
        <w:rPr>
          <w:rFonts w:hint="eastAsia" w:ascii="宋体" w:hAnsi="宋体" w:eastAsia="宋体" w:cs="宋体"/>
          <w:sz w:val="28"/>
          <w:szCs w:val="28"/>
        </w:rPr>
        <w:t>排放。热水炉采用自产沼气作为能源，燃烧后的废气经1</w:t>
      </w:r>
      <w:r>
        <w:rPr>
          <w:rFonts w:hint="eastAsia" w:ascii="宋体" w:hAnsi="宋体" w:eastAsia="宋体" w:cs="宋体"/>
          <w:sz w:val="28"/>
          <w:szCs w:val="28"/>
          <w:lang w:val="en-US" w:eastAsia="zh-CN"/>
        </w:rPr>
        <w:t>0</w:t>
      </w:r>
      <w:r>
        <w:rPr>
          <w:rFonts w:hint="eastAsia" w:ascii="宋体" w:hAnsi="宋体" w:eastAsia="宋体" w:cs="宋体"/>
          <w:sz w:val="28"/>
          <w:szCs w:val="28"/>
        </w:rPr>
        <w:t>m高的</w:t>
      </w:r>
      <w:r>
        <w:rPr>
          <w:rFonts w:hint="eastAsia" w:ascii="宋体" w:hAnsi="宋体" w:eastAsia="宋体" w:cs="宋体"/>
          <w:sz w:val="28"/>
          <w:szCs w:val="28"/>
          <w:lang w:eastAsia="zh-CN"/>
        </w:rPr>
        <w:t>烟囱</w:t>
      </w:r>
      <w:r>
        <w:rPr>
          <w:rFonts w:hint="eastAsia" w:ascii="宋体" w:hAnsi="宋体" w:eastAsia="宋体" w:cs="宋体"/>
          <w:sz w:val="28"/>
          <w:szCs w:val="28"/>
        </w:rPr>
        <w:t>排放。</w:t>
      </w:r>
    </w:p>
    <w:p>
      <w:pPr>
        <w:numPr>
          <w:ilvl w:val="0"/>
          <w:numId w:val="3"/>
        </w:numPr>
        <w:rPr>
          <w:rFonts w:hint="eastAsia" w:ascii="宋体" w:hAnsi="宋体" w:cs="宋体"/>
          <w:b/>
          <w:bCs/>
          <w:sz w:val="28"/>
          <w:szCs w:val="28"/>
        </w:rPr>
      </w:pPr>
      <w:r>
        <w:rPr>
          <w:rFonts w:hint="eastAsia" w:ascii="宋体" w:hAnsi="宋体" w:cs="宋体"/>
          <w:b/>
          <w:bCs/>
          <w:sz w:val="28"/>
          <w:szCs w:val="28"/>
          <w:lang w:val="en-US" w:eastAsia="zh-CN"/>
        </w:rPr>
        <w:t>废</w:t>
      </w:r>
      <w:r>
        <w:rPr>
          <w:rFonts w:hint="eastAsia" w:ascii="宋体" w:hAnsi="宋体" w:cs="宋体"/>
          <w:b/>
          <w:bCs/>
          <w:sz w:val="28"/>
          <w:szCs w:val="28"/>
        </w:rPr>
        <w:t>水</w:t>
      </w:r>
    </w:p>
    <w:p>
      <w:pPr>
        <w:spacing w:line="360" w:lineRule="auto"/>
        <w:ind w:firstLine="560" w:firstLineChars="200"/>
        <w:outlineLvl w:val="2"/>
        <w:rPr>
          <w:rFonts w:hint="default" w:ascii="宋体" w:hAnsi="宋体" w:eastAsia="宋体" w:cs="宋体"/>
          <w:sz w:val="28"/>
          <w:szCs w:val="28"/>
          <w:lang w:val="en-US" w:eastAsia="zh-CN"/>
        </w:rPr>
      </w:pPr>
      <w:r>
        <w:rPr>
          <w:rFonts w:hint="default" w:ascii="宋体" w:hAnsi="宋体" w:eastAsia="宋体" w:cs="宋体"/>
          <w:sz w:val="28"/>
          <w:szCs w:val="28"/>
        </w:rPr>
        <w:t>经现场检查，</w:t>
      </w:r>
      <w:r>
        <w:rPr>
          <w:rFonts w:hint="eastAsia" w:ascii="宋体" w:hAnsi="宋体" w:eastAsia="宋体" w:cs="宋体"/>
          <w:sz w:val="28"/>
          <w:szCs w:val="28"/>
        </w:rPr>
        <w:t>本项目用水主要包括生活用水、生产废水（植物液喷淋用水、车间及设备冲洗水、车辆冲洗水）。</w:t>
      </w:r>
      <w:r>
        <w:rPr>
          <w:rFonts w:hint="eastAsia" w:ascii="宋体" w:hAnsi="宋体" w:eastAsia="宋体" w:cs="宋体"/>
          <w:sz w:val="28"/>
          <w:szCs w:val="28"/>
          <w:lang w:eastAsia="zh-CN"/>
        </w:rPr>
        <w:t>项目建设</w:t>
      </w:r>
      <w:r>
        <w:rPr>
          <w:rFonts w:hint="eastAsia" w:ascii="宋体" w:hAnsi="宋体" w:eastAsia="宋体" w:cs="宋体"/>
          <w:sz w:val="28"/>
          <w:szCs w:val="28"/>
        </w:rPr>
        <w:t>1套日处理15吨的污水处理设施（采用调节池+CSTR厌氧反应器+流化态厌氧反应器+兼氧池+接触氧化池+MBR池+混凝澄清池）处理后达《污水综合排放标准》（GB8978-1996）三级标准限值后排入旺苍县污水处理厂处理。</w:t>
      </w:r>
    </w:p>
    <w:p>
      <w:pPr>
        <w:jc w:val="left"/>
        <w:rPr>
          <w:rFonts w:hint="eastAsia" w:ascii="宋体" w:hAnsi="宋体" w:cs="宋体"/>
          <w:b/>
          <w:bCs/>
          <w:sz w:val="28"/>
          <w:szCs w:val="28"/>
        </w:rPr>
      </w:pPr>
    </w:p>
    <w:p>
      <w:pPr>
        <w:jc w:val="left"/>
        <w:rPr>
          <w:rFonts w:ascii="宋体" w:hAnsi="宋体" w:cs="宋体"/>
          <w:b/>
          <w:bCs/>
          <w:sz w:val="28"/>
          <w:szCs w:val="28"/>
        </w:rPr>
      </w:pPr>
      <w:r>
        <w:rPr>
          <w:rFonts w:hint="eastAsia" w:ascii="宋体" w:hAnsi="宋体" w:cs="宋体"/>
          <w:b/>
          <w:bCs/>
          <w:sz w:val="28"/>
          <w:szCs w:val="28"/>
        </w:rPr>
        <w:t xml:space="preserve">3、噪声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8"/>
          <w:szCs w:val="28"/>
        </w:rPr>
      </w:pPr>
      <w:r>
        <w:rPr>
          <w:rFonts w:hint="default" w:ascii="宋体" w:hAnsi="宋体" w:eastAsia="宋体" w:cs="宋体"/>
          <w:sz w:val="28"/>
          <w:szCs w:val="28"/>
        </w:rPr>
        <w:t>经现场检查，项目噪声来源主要为</w:t>
      </w:r>
      <w:r>
        <w:rPr>
          <w:rFonts w:hint="default" w:ascii="宋体" w:hAnsi="宋体" w:eastAsia="宋体" w:cs="宋体"/>
          <w:sz w:val="28"/>
          <w:szCs w:val="28"/>
          <w:lang w:val="en-US" w:eastAsia="zh-CN"/>
        </w:rPr>
        <w:t>设备噪声</w:t>
      </w:r>
      <w:r>
        <w:rPr>
          <w:rFonts w:hint="default"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8"/>
          <w:szCs w:val="28"/>
          <w:lang w:val="en-US"/>
        </w:rPr>
      </w:pPr>
      <w:r>
        <w:rPr>
          <w:rFonts w:hint="eastAsia" w:ascii="宋体" w:hAnsi="宋体" w:eastAsia="宋体" w:cs="宋体"/>
          <w:sz w:val="28"/>
          <w:szCs w:val="28"/>
          <w:lang w:eastAsia="zh-CN"/>
        </w:rPr>
        <w:t>本项目选用低噪音设备，</w:t>
      </w:r>
      <w:r>
        <w:rPr>
          <w:rFonts w:hint="eastAsia" w:ascii="宋体" w:hAnsi="宋体" w:eastAsia="宋体" w:cs="宋体"/>
          <w:sz w:val="28"/>
          <w:szCs w:val="28"/>
          <w:lang w:val="en-US" w:eastAsia="zh-CN"/>
        </w:rPr>
        <w:t>对噪声源较大设备采用安装减震垫、或配备消音装置等措施降低噪音排放。合理布局，利用车间墙体隔声和距离衰减降噪。合理安排生产，昼间作业，夜间不生产。</w:t>
      </w:r>
    </w:p>
    <w:p>
      <w:pPr>
        <w:spacing w:line="360" w:lineRule="auto"/>
        <w:ind w:firstLine="560" w:firstLineChars="200"/>
        <w:outlineLvl w:val="2"/>
        <w:rPr>
          <w:rFonts w:hint="eastAsia" w:ascii="宋体" w:hAnsi="宋体" w:eastAsia="宋体" w:cs="宋体"/>
          <w:sz w:val="28"/>
          <w:szCs w:val="28"/>
          <w:lang w:eastAsia="zh-CN"/>
        </w:rPr>
      </w:pP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pStyle w:val="10"/>
        <w:keepNext w:val="0"/>
        <w:keepLines w:val="0"/>
        <w:pageBreakBefore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本项目产生的固体废物主要是生产过程中产生的废石和废渣等杂质、沼渣、污水处理站污泥、生活垃圾、废脱硫剂等废物。</w:t>
      </w:r>
    </w:p>
    <w:p>
      <w:pPr>
        <w:pStyle w:val="10"/>
        <w:keepNext w:val="0"/>
        <w:keepLines w:val="0"/>
        <w:pageBreakBefore w:val="0"/>
        <w:kinsoku/>
        <w:wordWrap/>
        <w:overflowPunct/>
        <w:topLinePunct w:val="0"/>
        <w:autoSpaceDE/>
        <w:autoSpaceDN/>
        <w:bidi w:val="0"/>
        <w:adjustRightInd/>
        <w:snapToGrid/>
        <w:spacing w:line="360" w:lineRule="auto"/>
        <w:ind w:left="0" w:leftChars="0" w:firstLine="560" w:firstLineChars="200"/>
        <w:jc w:val="both"/>
        <w:textAlignment w:val="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经现场调查，</w:t>
      </w:r>
      <w:r>
        <w:rPr>
          <w:rFonts w:hint="eastAsia" w:ascii="宋体" w:hAnsi="宋体" w:eastAsia="宋体" w:cs="宋体"/>
          <w:kern w:val="2"/>
          <w:sz w:val="28"/>
          <w:szCs w:val="28"/>
          <w:lang w:val="en-US" w:eastAsia="zh-CN" w:bidi="ar-SA"/>
        </w:rPr>
        <w:t>生活垃圾经垃圾袋收集后由当地环卫部门清运至旺苍县垃圾处理厂处理；废石和废渣等杂质、沼渣、污水处理站污泥由旺苍县城市污水处理厂统一清运并妥善处置；废脱硫剂由厂家定期更换回收处理。项目设备的维护保养由四川广运集团汽车维修有限公司旺苍修理厂完成，机修过程中产生的少量废含油棉纱及手套由旺苍县三洋汽车修理厂带走，现场不设危废暂存间。</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rFonts w:hint="eastAsia"/>
          <w:color w:val="auto"/>
          <w:sz w:val="28"/>
        </w:rPr>
      </w:pPr>
      <w:r>
        <w:rPr>
          <w:rFonts w:hint="eastAsia"/>
          <w:color w:val="auto"/>
          <w:sz w:val="28"/>
          <w:lang w:val="en-US" w:eastAsia="zh-CN"/>
        </w:rPr>
        <w:t>1</w:t>
      </w:r>
      <w:r>
        <w:rPr>
          <w:rFonts w:hint="eastAsia"/>
          <w:color w:val="auto"/>
          <w:sz w:val="28"/>
        </w:rPr>
        <w:t>、</w:t>
      </w:r>
      <w:r>
        <w:rPr>
          <w:rFonts w:hint="eastAsia"/>
          <w:color w:val="auto"/>
          <w:sz w:val="28"/>
          <w:lang w:val="en-US" w:eastAsia="zh-CN"/>
        </w:rPr>
        <w:t>无</w:t>
      </w:r>
      <w:r>
        <w:rPr>
          <w:rFonts w:hint="eastAsia"/>
          <w:color w:val="auto"/>
          <w:sz w:val="28"/>
          <w:lang w:eastAsia="zh-CN"/>
        </w:rPr>
        <w:t>组织</w:t>
      </w:r>
      <w:r>
        <w:rPr>
          <w:rFonts w:hint="eastAsia"/>
          <w:color w:val="auto"/>
          <w:sz w:val="28"/>
        </w:rPr>
        <w:t>废气监测结果</w:t>
      </w:r>
    </w:p>
    <w:p>
      <w:pPr>
        <w:spacing w:line="360" w:lineRule="auto"/>
        <w:ind w:firstLine="560" w:firstLineChars="200"/>
        <w:rPr>
          <w:rFonts w:hint="default" w:ascii="Times New Roman" w:hAnsi="Times New Roman" w:eastAsia="宋体" w:cs="Times New Roman"/>
          <w:color w:val="auto"/>
          <w:sz w:val="28"/>
          <w:lang w:val="en-US" w:eastAsia="zh-CN"/>
        </w:rPr>
      </w:pPr>
      <w:r>
        <w:rPr>
          <w:rFonts w:hint="default" w:ascii="Times New Roman" w:hAnsi="Times New Roman" w:eastAsia="宋体" w:cs="Times New Roman"/>
          <w:color w:val="auto"/>
          <w:sz w:val="28"/>
          <w:lang w:val="en-US" w:eastAsia="zh-CN"/>
        </w:rPr>
        <w:t>按照《恶臭污染物排放标准》GB 14554-93 表1二级 新扩改建</w:t>
      </w:r>
      <w:r>
        <w:rPr>
          <w:rFonts w:hint="eastAsia" w:ascii="Times New Roman" w:hAnsi="Times New Roman" w:eastAsia="宋体" w:cs="Times New Roman"/>
          <w:color w:val="auto"/>
          <w:sz w:val="28"/>
          <w:lang w:val="en-US" w:eastAsia="zh-CN"/>
        </w:rPr>
        <w:t>和《大气污染物综合排放标准》GB 16297-1996 表2</w:t>
      </w:r>
      <w:r>
        <w:rPr>
          <w:rFonts w:hint="default" w:ascii="Times New Roman" w:hAnsi="Times New Roman" w:eastAsia="宋体" w:cs="Times New Roman"/>
          <w:color w:val="auto"/>
          <w:sz w:val="28"/>
          <w:lang w:val="en-US" w:eastAsia="zh-CN"/>
        </w:rPr>
        <w:t>标准进行评价，</w:t>
      </w:r>
      <w:r>
        <w:rPr>
          <w:rFonts w:hint="eastAsia" w:ascii="Times New Roman" w:hAnsi="Times New Roman" w:eastAsia="宋体" w:cs="Times New Roman"/>
          <w:color w:val="auto"/>
          <w:sz w:val="28"/>
          <w:lang w:val="en-US" w:eastAsia="zh-CN"/>
        </w:rPr>
        <w:t>旺苍县餐厨垃圾处理项目</w:t>
      </w:r>
      <w:r>
        <w:rPr>
          <w:rFonts w:hint="default" w:ascii="Times New Roman" w:hAnsi="Times New Roman" w:eastAsia="宋体" w:cs="Times New Roman"/>
          <w:color w:val="auto"/>
          <w:sz w:val="28"/>
          <w:lang w:val="en-US" w:eastAsia="zh-CN"/>
        </w:rPr>
        <w:t>环保设施竣工验收检测，</w:t>
      </w:r>
      <w:r>
        <w:rPr>
          <w:rFonts w:hint="eastAsia" w:ascii="Times New Roman" w:hAnsi="Times New Roman" w:eastAsia="宋体" w:cs="Times New Roman"/>
          <w:color w:val="auto"/>
          <w:sz w:val="28"/>
          <w:lang w:val="en-US" w:eastAsia="zh-CN"/>
        </w:rPr>
        <w:t>厂界下风向10米内2个点位氨、硫化氢、非甲烷总烃、臭气浓度等指标3月2-3日</w:t>
      </w:r>
      <w:r>
        <w:rPr>
          <w:rFonts w:hint="default" w:ascii="Times New Roman" w:hAnsi="Times New Roman" w:eastAsia="宋体" w:cs="Times New Roman"/>
          <w:color w:val="auto"/>
          <w:sz w:val="28"/>
          <w:lang w:val="en-US" w:eastAsia="zh-CN"/>
        </w:rPr>
        <w:t>连续两天检测数据表明均达标。</w:t>
      </w:r>
    </w:p>
    <w:p>
      <w:pPr>
        <w:spacing w:line="360" w:lineRule="auto"/>
        <w:rPr>
          <w:rFonts w:hint="eastAsia"/>
          <w:color w:val="auto"/>
          <w:sz w:val="28"/>
        </w:rPr>
      </w:pPr>
      <w:r>
        <w:rPr>
          <w:rFonts w:hint="eastAsia"/>
          <w:color w:val="auto"/>
          <w:sz w:val="28"/>
          <w:lang w:val="en-US" w:eastAsia="zh-CN"/>
        </w:rPr>
        <w:t>2</w:t>
      </w:r>
      <w:r>
        <w:rPr>
          <w:rFonts w:hint="eastAsia"/>
          <w:color w:val="auto"/>
          <w:sz w:val="28"/>
        </w:rPr>
        <w:t>、</w:t>
      </w:r>
      <w:r>
        <w:rPr>
          <w:rFonts w:hint="eastAsia"/>
          <w:color w:val="auto"/>
          <w:sz w:val="28"/>
          <w:lang w:val="en-US" w:eastAsia="zh-CN"/>
        </w:rPr>
        <w:t>有</w:t>
      </w:r>
      <w:r>
        <w:rPr>
          <w:rFonts w:hint="eastAsia"/>
          <w:color w:val="auto"/>
          <w:sz w:val="28"/>
          <w:lang w:eastAsia="zh-CN"/>
        </w:rPr>
        <w:t>组织</w:t>
      </w:r>
      <w:r>
        <w:rPr>
          <w:rFonts w:hint="eastAsia"/>
          <w:color w:val="auto"/>
          <w:sz w:val="28"/>
        </w:rPr>
        <w:t>废气监测结果</w:t>
      </w:r>
    </w:p>
    <w:p>
      <w:pPr>
        <w:ind w:firstLine="560" w:firstLineChars="200"/>
        <w:rPr>
          <w:rFonts w:hint="default" w:ascii="Times New Roman" w:hAnsi="Times New Roman" w:eastAsia="宋体" w:cs="Times New Roman"/>
          <w:color w:val="auto"/>
          <w:sz w:val="28"/>
          <w:lang w:val="en-US" w:eastAsia="zh-CN"/>
        </w:rPr>
      </w:pPr>
      <w:r>
        <w:rPr>
          <w:rFonts w:hint="default" w:ascii="Times New Roman" w:hAnsi="Times New Roman" w:eastAsia="宋体" w:cs="Times New Roman"/>
          <w:color w:val="auto"/>
          <w:sz w:val="28"/>
          <w:lang w:val="en-US" w:eastAsia="zh-CN"/>
        </w:rPr>
        <w:t>按照《锅炉大气污染物排放标准》GB 13271-2014表2 燃气锅炉标准进行评价，</w:t>
      </w:r>
      <w:r>
        <w:rPr>
          <w:rFonts w:hint="eastAsia" w:ascii="Times New Roman" w:hAnsi="Times New Roman" w:eastAsia="宋体" w:cs="Times New Roman"/>
          <w:color w:val="auto"/>
          <w:sz w:val="28"/>
          <w:lang w:val="en-US" w:eastAsia="zh-CN"/>
        </w:rPr>
        <w:t>旺苍县餐厨垃圾处理项目</w:t>
      </w:r>
      <w:r>
        <w:rPr>
          <w:rFonts w:hint="default" w:ascii="Times New Roman" w:hAnsi="Times New Roman" w:eastAsia="宋体" w:cs="Times New Roman"/>
          <w:color w:val="auto"/>
          <w:sz w:val="28"/>
          <w:lang w:val="en-US" w:eastAsia="zh-CN"/>
        </w:rPr>
        <w:t>环保设施竣工验收检测</w:t>
      </w:r>
      <w:r>
        <w:rPr>
          <w:rFonts w:hint="eastAsia" w:ascii="Times New Roman" w:hAnsi="Times New Roman" w:eastAsia="宋体" w:cs="Times New Roman"/>
          <w:color w:val="auto"/>
          <w:sz w:val="28"/>
          <w:lang w:val="en-US" w:eastAsia="zh-CN"/>
        </w:rPr>
        <w:t>，燃气锅炉排气筒出口颗粒物、氮氧化物和二氧化硫排放浓度指标3月2-3日</w:t>
      </w:r>
      <w:r>
        <w:rPr>
          <w:rFonts w:hint="default" w:ascii="Times New Roman" w:hAnsi="Times New Roman" w:eastAsia="宋体" w:cs="Times New Roman"/>
          <w:color w:val="auto"/>
          <w:sz w:val="28"/>
          <w:lang w:val="en-US" w:eastAsia="zh-CN"/>
        </w:rPr>
        <w:t>连续两天检测数据表明均达标</w:t>
      </w:r>
      <w:r>
        <w:rPr>
          <w:rFonts w:hint="eastAsia" w:ascii="Times New Roman" w:hAnsi="Times New Roman" w:eastAsia="宋体" w:cs="Times New Roman"/>
          <w:color w:val="auto"/>
          <w:sz w:val="28"/>
          <w:lang w:val="en-US" w:eastAsia="zh-CN"/>
        </w:rPr>
        <w:t xml:space="preserve"> 。 </w:t>
      </w:r>
      <w:r>
        <w:rPr>
          <w:rFonts w:hint="default" w:ascii="Times New Roman" w:hAnsi="Times New Roman" w:eastAsia="宋体" w:cs="Times New Roman"/>
          <w:color w:val="auto"/>
          <w:sz w:val="28"/>
          <w:lang w:val="en-US" w:eastAsia="zh-CN"/>
        </w:rPr>
        <w:t>按照</w:t>
      </w:r>
      <w:r>
        <w:rPr>
          <w:rFonts w:hint="eastAsia" w:ascii="Times New Roman" w:hAnsi="Times New Roman" w:eastAsia="宋体" w:cs="Times New Roman"/>
          <w:color w:val="auto"/>
          <w:sz w:val="28"/>
          <w:lang w:val="en-US" w:eastAsia="zh-CN"/>
        </w:rPr>
        <w:t>《恶臭污染物排放标准》GB 14554-93 表2和《大气污染物综合排放标准》GB 16297-1996 表2二级</w:t>
      </w:r>
      <w:r>
        <w:rPr>
          <w:rFonts w:hint="default" w:ascii="Times New Roman" w:hAnsi="Times New Roman" w:eastAsia="宋体" w:cs="Times New Roman"/>
          <w:color w:val="auto"/>
          <w:sz w:val="28"/>
          <w:lang w:val="en-US" w:eastAsia="zh-CN"/>
        </w:rPr>
        <w:t>标准进行评价，</w:t>
      </w:r>
      <w:r>
        <w:rPr>
          <w:rFonts w:hint="eastAsia" w:ascii="Times New Roman" w:hAnsi="Times New Roman" w:eastAsia="宋体" w:cs="Times New Roman"/>
          <w:color w:val="auto"/>
          <w:sz w:val="28"/>
          <w:lang w:val="en-US" w:eastAsia="zh-CN"/>
        </w:rPr>
        <w:t>旺苍县餐厨垃圾处理项目</w:t>
      </w:r>
      <w:r>
        <w:rPr>
          <w:rFonts w:hint="default" w:ascii="Times New Roman" w:hAnsi="Times New Roman" w:eastAsia="宋体" w:cs="Times New Roman"/>
          <w:color w:val="auto"/>
          <w:sz w:val="28"/>
          <w:lang w:val="en-US" w:eastAsia="zh-CN"/>
        </w:rPr>
        <w:t>环保设施竣工验收检测</w:t>
      </w:r>
      <w:r>
        <w:rPr>
          <w:rFonts w:hint="eastAsia" w:ascii="Times New Roman" w:hAnsi="Times New Roman" w:eastAsia="宋体" w:cs="Times New Roman"/>
          <w:color w:val="auto"/>
          <w:sz w:val="28"/>
          <w:lang w:val="en-US" w:eastAsia="zh-CN"/>
        </w:rPr>
        <w:t>，</w:t>
      </w:r>
      <w:r>
        <w:rPr>
          <w:rFonts w:hint="default" w:ascii="Times New Roman" w:hAnsi="Times New Roman" w:eastAsia="宋体" w:cs="Times New Roman"/>
          <w:color w:val="auto"/>
          <w:sz w:val="28"/>
          <w:lang w:val="en-US" w:eastAsia="zh-CN"/>
        </w:rPr>
        <w:t>除臭废气排气筒</w:t>
      </w:r>
      <w:r>
        <w:rPr>
          <w:rFonts w:hint="eastAsia" w:ascii="Times New Roman" w:hAnsi="Times New Roman" w:eastAsia="宋体" w:cs="Times New Roman"/>
          <w:color w:val="auto"/>
          <w:sz w:val="28"/>
          <w:lang w:val="en-US" w:eastAsia="zh-CN"/>
        </w:rPr>
        <w:t>出口硫化氢排放速率、氨排放速率、非甲烷总烃排放浓度和排放速率与臭气浓度排放浓度指标3月2-3日</w:t>
      </w:r>
      <w:r>
        <w:rPr>
          <w:rFonts w:hint="default" w:ascii="Times New Roman" w:hAnsi="Times New Roman" w:eastAsia="宋体" w:cs="Times New Roman"/>
          <w:color w:val="auto"/>
          <w:sz w:val="28"/>
          <w:lang w:val="en-US" w:eastAsia="zh-CN"/>
        </w:rPr>
        <w:t>连续两天检测数据表明均达标</w:t>
      </w:r>
      <w:r>
        <w:rPr>
          <w:rFonts w:hint="eastAsia" w:ascii="Times New Roman" w:hAnsi="Times New Roman" w:eastAsia="宋体" w:cs="Times New Roman"/>
          <w:color w:val="auto"/>
          <w:sz w:val="28"/>
          <w:lang w:val="en-US" w:eastAsia="zh-CN"/>
        </w:rPr>
        <w:t xml:space="preserve">。  </w:t>
      </w:r>
    </w:p>
    <w:p>
      <w:pPr>
        <w:spacing w:line="360" w:lineRule="auto"/>
        <w:rPr>
          <w:rFonts w:hint="eastAsia"/>
          <w:color w:val="auto"/>
          <w:sz w:val="28"/>
        </w:rPr>
      </w:pPr>
      <w:r>
        <w:rPr>
          <w:rFonts w:hint="eastAsia"/>
          <w:color w:val="auto"/>
          <w:sz w:val="28"/>
          <w:lang w:val="en-US" w:eastAsia="zh-CN"/>
        </w:rPr>
        <w:t>3</w:t>
      </w:r>
      <w:r>
        <w:rPr>
          <w:rFonts w:hint="eastAsia"/>
          <w:color w:val="auto"/>
          <w:sz w:val="28"/>
        </w:rPr>
        <w:t>、</w:t>
      </w:r>
      <w:r>
        <w:rPr>
          <w:rFonts w:hint="eastAsia" w:ascii="宋体" w:hAnsi="Arial"/>
          <w:color w:val="auto"/>
          <w:sz w:val="28"/>
          <w:szCs w:val="28"/>
        </w:rPr>
        <w:t>噪声监测结果</w:t>
      </w:r>
    </w:p>
    <w:p>
      <w:pPr>
        <w:spacing w:line="360" w:lineRule="auto"/>
        <w:ind w:firstLine="560" w:firstLineChars="200"/>
        <w:rPr>
          <w:rFonts w:hint="default" w:ascii="Times New Roman" w:hAnsi="Times New Roman" w:eastAsia="宋体" w:cs="Times New Roman"/>
          <w:color w:val="auto"/>
          <w:sz w:val="28"/>
          <w:lang w:val="en-US" w:eastAsia="zh-CN"/>
        </w:rPr>
      </w:pPr>
      <w:r>
        <w:rPr>
          <w:rFonts w:hint="default" w:ascii="Times New Roman" w:hAnsi="Times New Roman" w:eastAsia="宋体" w:cs="Times New Roman"/>
          <w:color w:val="auto"/>
          <w:sz w:val="28"/>
          <w:lang w:val="en-US" w:eastAsia="zh-CN"/>
        </w:rPr>
        <w:t>按照《工业企业厂界环境噪声排放标准》(GB 12348-2008)表1 、</w:t>
      </w:r>
      <w:r>
        <w:rPr>
          <w:rFonts w:hint="eastAsia" w:ascii="Times New Roman" w:hAnsi="Times New Roman" w:eastAsia="宋体" w:cs="Times New Roman"/>
          <w:color w:val="auto"/>
          <w:sz w:val="28"/>
          <w:lang w:val="en-US" w:eastAsia="zh-CN"/>
        </w:rPr>
        <w:t>2</w:t>
      </w:r>
      <w:r>
        <w:rPr>
          <w:rFonts w:hint="default" w:ascii="Times New Roman" w:hAnsi="Times New Roman" w:eastAsia="宋体" w:cs="Times New Roman"/>
          <w:color w:val="auto"/>
          <w:sz w:val="28"/>
          <w:lang w:val="en-US" w:eastAsia="zh-CN"/>
        </w:rPr>
        <w:t>类标准进行评价</w:t>
      </w:r>
      <w:r>
        <w:rPr>
          <w:rFonts w:hint="eastAsia" w:ascii="Times New Roman" w:hAnsi="Times New Roman" w:eastAsia="宋体" w:cs="Times New Roman"/>
          <w:color w:val="auto"/>
          <w:sz w:val="28"/>
          <w:lang w:val="en-US" w:eastAsia="zh-CN"/>
        </w:rPr>
        <w:t>，旺苍县餐厨垃圾处理项目</w:t>
      </w:r>
      <w:r>
        <w:rPr>
          <w:rFonts w:hint="default" w:ascii="Times New Roman" w:hAnsi="Times New Roman" w:eastAsia="宋体" w:cs="Times New Roman"/>
          <w:color w:val="auto"/>
          <w:sz w:val="28"/>
          <w:lang w:val="en-US" w:eastAsia="zh-CN"/>
        </w:rPr>
        <w:t>环保设施竣工验收检测，</w:t>
      </w:r>
      <w:r>
        <w:rPr>
          <w:rFonts w:hint="eastAsia" w:ascii="Times New Roman" w:hAnsi="Times New Roman" w:eastAsia="宋体" w:cs="Times New Roman"/>
          <w:color w:val="auto"/>
          <w:sz w:val="28"/>
          <w:lang w:val="en-US" w:eastAsia="zh-CN"/>
        </w:rPr>
        <w:t>4个厂界</w:t>
      </w:r>
      <w:r>
        <w:rPr>
          <w:rFonts w:hint="default" w:ascii="Times New Roman" w:hAnsi="Times New Roman" w:eastAsia="宋体" w:cs="Times New Roman"/>
          <w:color w:val="auto"/>
          <w:sz w:val="28"/>
          <w:lang w:val="en-US" w:eastAsia="zh-CN"/>
        </w:rPr>
        <w:t>噪声</w:t>
      </w:r>
      <w:r>
        <w:rPr>
          <w:rFonts w:hint="eastAsia" w:ascii="Times New Roman" w:hAnsi="Times New Roman" w:eastAsia="宋体" w:cs="Times New Roman"/>
          <w:color w:val="auto"/>
          <w:sz w:val="28"/>
          <w:lang w:val="en-US" w:eastAsia="zh-CN"/>
        </w:rPr>
        <w:t>点</w:t>
      </w:r>
      <w:r>
        <w:rPr>
          <w:rFonts w:hint="default" w:ascii="Times New Roman" w:hAnsi="Times New Roman" w:eastAsia="宋体" w:cs="Times New Roman"/>
          <w:color w:val="auto"/>
          <w:sz w:val="28"/>
          <w:lang w:val="en-US" w:eastAsia="zh-CN"/>
        </w:rPr>
        <w:t>在</w:t>
      </w:r>
      <w:r>
        <w:rPr>
          <w:rFonts w:hint="eastAsia" w:ascii="Times New Roman" w:hAnsi="Times New Roman" w:eastAsia="宋体" w:cs="Times New Roman"/>
          <w:color w:val="auto"/>
          <w:sz w:val="28"/>
          <w:lang w:val="en-US" w:eastAsia="zh-CN"/>
        </w:rPr>
        <w:t>3月2-3日</w:t>
      </w:r>
      <w:r>
        <w:rPr>
          <w:rFonts w:hint="default" w:ascii="Times New Roman" w:hAnsi="Times New Roman" w:eastAsia="宋体" w:cs="Times New Roman"/>
          <w:color w:val="auto"/>
          <w:sz w:val="28"/>
          <w:lang w:val="en-US" w:eastAsia="zh-CN"/>
        </w:rPr>
        <w:t>连续两天检测数据表明昼间等效A声级均达标。</w:t>
      </w:r>
    </w:p>
    <w:p>
      <w:pPr>
        <w:spacing w:line="360" w:lineRule="auto"/>
        <w:rPr>
          <w:rFonts w:hint="eastAsia"/>
          <w:color w:val="auto"/>
          <w:sz w:val="28"/>
        </w:rPr>
      </w:pPr>
      <w:r>
        <w:rPr>
          <w:rFonts w:hint="eastAsia"/>
          <w:color w:val="auto"/>
          <w:sz w:val="28"/>
          <w:lang w:val="en-US" w:eastAsia="zh-CN"/>
        </w:rPr>
        <w:t>4</w:t>
      </w:r>
      <w:r>
        <w:rPr>
          <w:rFonts w:hint="eastAsia"/>
          <w:color w:val="auto"/>
          <w:sz w:val="28"/>
        </w:rPr>
        <w:t>、</w:t>
      </w:r>
      <w:r>
        <w:rPr>
          <w:rFonts w:hint="eastAsia"/>
          <w:color w:val="auto"/>
          <w:sz w:val="28"/>
          <w:lang w:eastAsia="zh-CN"/>
        </w:rPr>
        <w:t>废水</w:t>
      </w:r>
      <w:r>
        <w:rPr>
          <w:rFonts w:hint="eastAsia" w:ascii="宋体" w:hAnsi="Arial"/>
          <w:color w:val="auto"/>
          <w:sz w:val="28"/>
          <w:szCs w:val="28"/>
        </w:rPr>
        <w:t>监测结果</w:t>
      </w:r>
    </w:p>
    <w:p>
      <w:pPr>
        <w:spacing w:line="360" w:lineRule="auto"/>
        <w:ind w:firstLine="560" w:firstLineChars="200"/>
        <w:rPr>
          <w:rFonts w:hint="eastAsia" w:ascii="Times New Roman" w:hAnsi="Times New Roman" w:eastAsia="宋体" w:cs="Times New Roman"/>
          <w:color w:val="auto"/>
          <w:sz w:val="28"/>
          <w:lang w:val="en-US" w:eastAsia="zh-CN"/>
        </w:rPr>
      </w:pPr>
      <w:r>
        <w:rPr>
          <w:rFonts w:hint="default" w:ascii="Times New Roman" w:hAnsi="Times New Roman" w:eastAsia="宋体" w:cs="Times New Roman"/>
          <w:color w:val="auto"/>
          <w:sz w:val="28"/>
          <w:lang w:val="en-US" w:eastAsia="zh-CN"/>
        </w:rPr>
        <w:t>按照《污水综合排放标准》GB 8978-1996表4 三级标准进行评价，</w:t>
      </w:r>
      <w:r>
        <w:rPr>
          <w:rFonts w:hint="eastAsia" w:ascii="Times New Roman" w:hAnsi="Times New Roman" w:eastAsia="宋体" w:cs="Times New Roman"/>
          <w:color w:val="auto"/>
          <w:sz w:val="28"/>
          <w:lang w:val="en-US" w:eastAsia="zh-CN"/>
        </w:rPr>
        <w:t>旺苍县餐厨垃圾处理项目</w:t>
      </w:r>
      <w:r>
        <w:rPr>
          <w:rFonts w:hint="default" w:ascii="Times New Roman" w:hAnsi="Times New Roman" w:eastAsia="宋体" w:cs="Times New Roman"/>
          <w:color w:val="auto"/>
          <w:sz w:val="28"/>
          <w:lang w:val="en-US" w:eastAsia="zh-CN"/>
        </w:rPr>
        <w:t>环保设施竣工验收检测，</w:t>
      </w:r>
      <w:r>
        <w:rPr>
          <w:rFonts w:hint="eastAsia" w:ascii="Times New Roman" w:hAnsi="Times New Roman" w:eastAsia="宋体" w:cs="Times New Roman"/>
          <w:color w:val="auto"/>
          <w:sz w:val="28"/>
          <w:lang w:val="en-US" w:eastAsia="zh-CN"/>
        </w:rPr>
        <w:t>处理设施废水总排口pH、悬浮物、化学需氧量、五日生化需氧量、氨氮、动植物油、总磷等指标3月2-3日</w:t>
      </w:r>
      <w:r>
        <w:rPr>
          <w:rFonts w:hint="default" w:ascii="Times New Roman" w:hAnsi="Times New Roman" w:eastAsia="宋体" w:cs="Times New Roman"/>
          <w:color w:val="auto"/>
          <w:sz w:val="28"/>
          <w:lang w:val="en-US" w:eastAsia="zh-CN"/>
        </w:rPr>
        <w:t>连续两天检测数据表明均达标。</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0" w:firstLineChars="200"/>
        <w:jc w:val="center"/>
        <w:rPr>
          <w:rFonts w:hint="eastAsia" w:ascii="宋体" w:hAnsi="宋体" w:eastAsia="宋体" w:cs="宋体"/>
          <w:sz w:val="28"/>
          <w:szCs w:val="28"/>
          <w:lang w:val="en-US" w:eastAsia="zh-CN"/>
        </w:rPr>
      </w:pPr>
      <w:r>
        <w:rPr>
          <w:rFonts w:hint="default" w:ascii="宋体" w:hAnsi="宋体" w:eastAsia="宋体" w:cs="宋体"/>
          <w:sz w:val="28"/>
          <w:szCs w:val="28"/>
        </w:rPr>
        <w:t>经现场检查，该项目建立有完整的环境保护管理制度，公司环境</w:t>
      </w:r>
      <w:r>
        <w:rPr>
          <w:rFonts w:hint="eastAsia" w:ascii="宋体" w:hAnsi="宋体" w:eastAsia="宋体" w:cs="宋体"/>
          <w:sz w:val="28"/>
          <w:szCs w:val="28"/>
          <w:lang w:val="en-US" w:eastAsia="zh-CN"/>
        </w:rPr>
        <w:drawing>
          <wp:inline distT="0" distB="0" distL="114300" distR="114300">
            <wp:extent cx="5929630" cy="7675245"/>
            <wp:effectExtent l="0" t="0" r="13970" b="1905"/>
            <wp:docPr id="1" name="图片 1" descr="QQ图片202205301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20530101534"/>
                    <pic:cNvPicPr>
                      <a:picLocks noChangeAspect="1"/>
                    </pic:cNvPicPr>
                  </pic:nvPicPr>
                  <pic:blipFill>
                    <a:blip r:embed="rId5"/>
                    <a:stretch>
                      <a:fillRect/>
                    </a:stretch>
                  </pic:blipFill>
                  <pic:spPr>
                    <a:xfrm>
                      <a:off x="0" y="0"/>
                      <a:ext cx="5929630" cy="7675245"/>
                    </a:xfrm>
                    <a:prstGeom prst="rect">
                      <a:avLst/>
                    </a:prstGeom>
                  </pic:spPr>
                </pic:pic>
              </a:graphicData>
            </a:graphic>
          </wp:inline>
        </w:drawing>
      </w:r>
      <w:r>
        <w:rPr>
          <w:rFonts w:hint="eastAsia" w:ascii="宋体" w:hAnsi="宋体" w:eastAsia="宋体" w:cs="宋体"/>
          <w:sz w:val="28"/>
          <w:szCs w:val="28"/>
          <w:lang w:val="en-US" w:eastAsia="zh-CN"/>
        </w:rPr>
        <w:drawing>
          <wp:inline distT="0" distB="0" distL="114300" distR="114300">
            <wp:extent cx="5539740" cy="7681595"/>
            <wp:effectExtent l="0" t="0" r="3810" b="14605"/>
            <wp:docPr id="2" name="图片 2" descr="B_U139LG}JK@GNCT}JV7M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_U139LG}JK@GNCT}JV7MQ8"/>
                    <pic:cNvPicPr>
                      <a:picLocks noChangeAspect="1"/>
                    </pic:cNvPicPr>
                  </pic:nvPicPr>
                  <pic:blipFill>
                    <a:blip r:embed="rId6"/>
                    <a:stretch>
                      <a:fillRect/>
                    </a:stretch>
                  </pic:blipFill>
                  <pic:spPr>
                    <a:xfrm>
                      <a:off x="0" y="0"/>
                      <a:ext cx="5539740" cy="7681595"/>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12"/>
          <w:jc w:val="center"/>
        </w:pPr>
        <w:r>
          <w:fldChar w:fldCharType="begin"/>
        </w:r>
        <w:r>
          <w:instrText xml:space="preserve">PAGE   \* MERGEFORMAT</w:instrText>
        </w:r>
        <w:r>
          <w:fldChar w:fldCharType="separate"/>
        </w:r>
        <w:r>
          <w:rPr>
            <w:lang w:val="zh-CN"/>
          </w:rPr>
          <w:t>5</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81FBD"/>
    <w:multiLevelType w:val="singleLevel"/>
    <w:tmpl w:val="96381FBD"/>
    <w:lvl w:ilvl="0" w:tentative="0">
      <w:start w:val="2"/>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zQ4MzU1N2ZlMjBkNjAwNGUzOGQ1MmJkODE0OWMifQ=="/>
  </w:docVars>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8BD38BE"/>
    <w:rsid w:val="099E341A"/>
    <w:rsid w:val="0A45083B"/>
    <w:rsid w:val="0B1D385F"/>
    <w:rsid w:val="0C214C43"/>
    <w:rsid w:val="0C843A0D"/>
    <w:rsid w:val="0E0026A7"/>
    <w:rsid w:val="12816B50"/>
    <w:rsid w:val="1436628C"/>
    <w:rsid w:val="14406655"/>
    <w:rsid w:val="15050F58"/>
    <w:rsid w:val="16295501"/>
    <w:rsid w:val="1717320C"/>
    <w:rsid w:val="1962569C"/>
    <w:rsid w:val="19796AAB"/>
    <w:rsid w:val="1A4C2BB9"/>
    <w:rsid w:val="1BB921FC"/>
    <w:rsid w:val="1C094D8D"/>
    <w:rsid w:val="1C164009"/>
    <w:rsid w:val="1C8C2C60"/>
    <w:rsid w:val="1D427D3F"/>
    <w:rsid w:val="1FB11027"/>
    <w:rsid w:val="23AE3F80"/>
    <w:rsid w:val="23CE0DBF"/>
    <w:rsid w:val="24223097"/>
    <w:rsid w:val="25951FFA"/>
    <w:rsid w:val="25CF33B4"/>
    <w:rsid w:val="29C62748"/>
    <w:rsid w:val="2C905377"/>
    <w:rsid w:val="2D9950A7"/>
    <w:rsid w:val="2F2D5E8D"/>
    <w:rsid w:val="2FD33356"/>
    <w:rsid w:val="30C37080"/>
    <w:rsid w:val="3224371F"/>
    <w:rsid w:val="327A1CAB"/>
    <w:rsid w:val="33391A56"/>
    <w:rsid w:val="35FF77B4"/>
    <w:rsid w:val="387F33B9"/>
    <w:rsid w:val="3EE33A28"/>
    <w:rsid w:val="40AF3672"/>
    <w:rsid w:val="41E12D00"/>
    <w:rsid w:val="421C7E9C"/>
    <w:rsid w:val="42382AC2"/>
    <w:rsid w:val="42B14A1B"/>
    <w:rsid w:val="44B52F6E"/>
    <w:rsid w:val="45951A6E"/>
    <w:rsid w:val="46024FB1"/>
    <w:rsid w:val="484B4FD1"/>
    <w:rsid w:val="48A34D95"/>
    <w:rsid w:val="48E96E8C"/>
    <w:rsid w:val="4A9B5B6E"/>
    <w:rsid w:val="4B534EFD"/>
    <w:rsid w:val="4E397CAC"/>
    <w:rsid w:val="51172C74"/>
    <w:rsid w:val="53684774"/>
    <w:rsid w:val="559F06AA"/>
    <w:rsid w:val="564A5A96"/>
    <w:rsid w:val="59D10CF2"/>
    <w:rsid w:val="5ABD4917"/>
    <w:rsid w:val="5AD2709C"/>
    <w:rsid w:val="5D9755C0"/>
    <w:rsid w:val="5DD06CC8"/>
    <w:rsid w:val="5EA3518A"/>
    <w:rsid w:val="607E273B"/>
    <w:rsid w:val="609D33A1"/>
    <w:rsid w:val="61324EA0"/>
    <w:rsid w:val="61ED6806"/>
    <w:rsid w:val="61F877FB"/>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a heading"/>
    <w:basedOn w:val="1"/>
    <w:next w:val="1"/>
    <w:qFormat/>
    <w:uiPriority w:val="0"/>
    <w:pPr>
      <w:spacing w:before="120"/>
    </w:pPr>
    <w:rPr>
      <w:rFonts w:ascii="Arial" w:hAnsi="Arial" w:cs="Arial"/>
      <w:sz w:val="24"/>
    </w:rPr>
  </w:style>
  <w:style w:type="paragraph" w:styleId="7">
    <w:name w:val="Body Text"/>
    <w:basedOn w:val="1"/>
    <w:qFormat/>
    <w:uiPriority w:val="0"/>
    <w:pPr>
      <w:spacing w:after="120"/>
    </w:pPr>
  </w:style>
  <w:style w:type="paragraph" w:styleId="8">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9">
    <w:name w:val="Plain Text"/>
    <w:basedOn w:val="1"/>
    <w:qFormat/>
    <w:uiPriority w:val="0"/>
    <w:rPr>
      <w:rFonts w:ascii="宋体" w:hAnsi="Courier New"/>
      <w:sz w:val="24"/>
      <w:szCs w:val="20"/>
    </w:rPr>
  </w:style>
  <w:style w:type="paragraph" w:styleId="10">
    <w:name w:val="Body Text Indent 2"/>
    <w:basedOn w:val="1"/>
    <w:uiPriority w:val="0"/>
    <w:pPr>
      <w:widowControl/>
      <w:ind w:firstLine="240" w:firstLineChars="100"/>
      <w:jc w:val="left"/>
    </w:pPr>
    <w:rPr>
      <w:kern w:val="0"/>
      <w:sz w:val="24"/>
      <w:szCs w:val="20"/>
    </w:rPr>
  </w:style>
  <w:style w:type="paragraph" w:styleId="11">
    <w:name w:val="Balloon Text"/>
    <w:basedOn w:val="1"/>
    <w:link w:val="22"/>
    <w:unhideWhenUsed/>
    <w:qFormat/>
    <w:uiPriority w:val="99"/>
    <w:rPr>
      <w:sz w:val="18"/>
      <w:szCs w:val="18"/>
    </w:rPr>
  </w:style>
  <w:style w:type="paragraph" w:styleId="12">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customStyle="1" w:styleId="17">
    <w:name w:val="页眉 Char"/>
    <w:basedOn w:val="15"/>
    <w:link w:val="2"/>
    <w:semiHidden/>
    <w:qFormat/>
    <w:uiPriority w:val="99"/>
    <w:rPr>
      <w:sz w:val="18"/>
      <w:szCs w:val="18"/>
    </w:rPr>
  </w:style>
  <w:style w:type="character" w:customStyle="1" w:styleId="18">
    <w:name w:val="页脚 Char"/>
    <w:basedOn w:val="15"/>
    <w:link w:val="12"/>
    <w:qFormat/>
    <w:uiPriority w:val="99"/>
    <w:rPr>
      <w:sz w:val="18"/>
      <w:szCs w:val="18"/>
    </w:rPr>
  </w:style>
  <w:style w:type="paragraph" w:customStyle="1" w:styleId="19">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0">
    <w:name w:val="标题 2 Char"/>
    <w:basedOn w:val="15"/>
    <w:link w:val="4"/>
    <w:qFormat/>
    <w:uiPriority w:val="0"/>
    <w:rPr>
      <w:rFonts w:hAnsi="Arial" w:eastAsia="黑体"/>
      <w:b/>
      <w:kern w:val="44"/>
    </w:rPr>
  </w:style>
  <w:style w:type="character" w:customStyle="1" w:styleId="21">
    <w:name w:val="标题1"/>
    <w:basedOn w:val="15"/>
    <w:qFormat/>
    <w:uiPriority w:val="0"/>
  </w:style>
  <w:style w:type="character" w:customStyle="1" w:styleId="22">
    <w:name w:val="批注框文本 Char"/>
    <w:basedOn w:val="15"/>
    <w:link w:val="11"/>
    <w:semiHidden/>
    <w:qFormat/>
    <w:uiPriority w:val="99"/>
    <w:rPr>
      <w:rFonts w:ascii="Times New Roman" w:hAnsi="Times New Roman" w:eastAsia="宋体" w:cs="Times New Roman"/>
      <w:kern w:val="2"/>
      <w:sz w:val="18"/>
      <w:szCs w:val="18"/>
    </w:rPr>
  </w:style>
  <w:style w:type="paragraph" w:styleId="23">
    <w:name w:val="List Paragraph"/>
    <w:basedOn w:val="1"/>
    <w:unhideWhenUsed/>
    <w:qFormat/>
    <w:uiPriority w:val="99"/>
    <w:pPr>
      <w:ind w:firstLine="420" w:firstLineChars="200"/>
    </w:pPr>
  </w:style>
  <w:style w:type="paragraph" w:customStyle="1" w:styleId="24">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5">
    <w:name w:val="font21"/>
    <w:basedOn w:val="15"/>
    <w:qFormat/>
    <w:uiPriority w:val="0"/>
    <w:rPr>
      <w:rFonts w:hint="default" w:ascii="Times New Roman" w:hAnsi="Times New Roman" w:cs="Times New Roman"/>
      <w:color w:val="000000"/>
      <w:sz w:val="24"/>
      <w:szCs w:val="24"/>
      <w:u w:val="none"/>
    </w:rPr>
  </w:style>
  <w:style w:type="character" w:customStyle="1" w:styleId="26">
    <w:name w:val="font31"/>
    <w:basedOn w:val="15"/>
    <w:qFormat/>
    <w:uiPriority w:val="0"/>
    <w:rPr>
      <w:rFonts w:hint="eastAsia" w:ascii="宋体" w:hAnsi="宋体" w:eastAsia="宋体" w:cs="宋体"/>
      <w:color w:val="000000"/>
      <w:sz w:val="24"/>
      <w:szCs w:val="24"/>
      <w:u w:val="none"/>
    </w:rPr>
  </w:style>
  <w:style w:type="paragraph" w:customStyle="1" w:styleId="27">
    <w:name w:val="报告正文"/>
    <w:basedOn w:val="1"/>
    <w:qFormat/>
    <w:uiPriority w:val="0"/>
    <w:pPr>
      <w:spacing w:line="360" w:lineRule="auto"/>
      <w:ind w:firstLine="200" w:firstLineChars="200"/>
      <w:jc w:val="left"/>
    </w:pPr>
    <w:rPr>
      <w:sz w:val="24"/>
    </w:rPr>
  </w:style>
  <w:style w:type="character" w:customStyle="1" w:styleId="28">
    <w:name w:val="fontstyle01"/>
    <w:basedOn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2343</Words>
  <Characters>2484</Characters>
  <Lines>16</Lines>
  <Paragraphs>4</Paragraphs>
  <TotalTime>5</TotalTime>
  <ScaleCrop>false</ScaleCrop>
  <LinksUpToDate>false</LinksUpToDate>
  <CharactersWithSpaces>2555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cp:lastPrinted>2022-05-30T02:18:09Z</cp:lastPrinted>
  <dcterms:modified xsi:type="dcterms:W3CDTF">2022-05-30T02:19:13Z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E958226931FE476689F0F90F45BA5903</vt:lpwstr>
  </property>
</Properties>
</file>