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G542旺苍县城嘉川至东河段公路工程碎石加工场</w:t>
      </w:r>
      <w:r>
        <w:rPr>
          <w:rFonts w:hint="eastAsia" w:cs="仿宋"/>
          <w:b/>
          <w:bCs/>
          <w:color w:val="000000" w:themeColor="text1"/>
          <w:sz w:val="30"/>
          <w:szCs w:val="30"/>
          <w:lang w:eastAsia="zh-CN"/>
          <w14:textFill>
            <w14:solidFill>
              <w14:schemeClr w14:val="tx1"/>
            </w14:solidFill>
          </w14:textFill>
        </w:rPr>
        <w:t>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2020年7月4日，辽宁五洲公路工程有限责任公司在G542旺苍县城嘉川至东河段公路工程碎石加工场主持召开了G542旺苍县城嘉川至东河段公路工程碎石加工场竣工环境保护验收会。参加会议的有建设单位辽宁五洲公路工程有限责任公司、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hint="eastAsia" w:hAnsi="宋体"/>
          <w:color w:val="000000"/>
          <w:sz w:val="28"/>
          <w:szCs w:val="28"/>
          <w:lang w:val="en-US" w:eastAsia="zh-CN"/>
        </w:rPr>
      </w:pPr>
      <w:r>
        <w:rPr>
          <w:rFonts w:hint="eastAsia" w:hAnsi="宋体"/>
          <w:color w:val="000000"/>
          <w:sz w:val="28"/>
          <w:szCs w:val="28"/>
          <w:lang w:val="en-US" w:eastAsia="zh-CN"/>
        </w:rPr>
        <w:t>项目主要建设一条年产60万吨的碎石加工生产线，对场地平整、设备安装及配套相应环保设施进行生产作业。项目设置有原料堆放场、成品堆放场、设备加工区、沉淀池、办公生活用房（</w:t>
      </w:r>
      <w:r>
        <w:rPr>
          <w:rFonts w:hint="eastAsia" w:hAnsi="宋体"/>
          <w:color w:val="000000"/>
          <w:sz w:val="28"/>
          <w:szCs w:val="28"/>
          <w:lang w:val="en-GB" w:eastAsia="zh-CN"/>
        </w:rPr>
        <w:t>依托</w:t>
      </w:r>
      <w:r>
        <w:rPr>
          <w:rFonts w:hint="eastAsia" w:hAnsi="宋体"/>
          <w:color w:val="000000"/>
          <w:sz w:val="28"/>
          <w:szCs w:val="28"/>
          <w:lang w:val="en-US" w:eastAsia="zh-CN"/>
        </w:rPr>
        <w:t>G542旺苍县嘉川至东河段公路工程1#搅拌站的现有设施），并配套完成供电、给排水等配套设施。</w:t>
      </w:r>
    </w:p>
    <w:p>
      <w:pPr>
        <w:pStyle w:val="26"/>
        <w:ind w:firstLine="560"/>
        <w:rPr>
          <w:rFonts w:hint="eastAsia" w:ascii="宋体" w:hAnsi="宋体" w:eastAsia="宋体"/>
          <w:b/>
          <w:bCs/>
          <w:color w:val="000000"/>
          <w:sz w:val="28"/>
          <w:szCs w:val="28"/>
        </w:rPr>
      </w:pPr>
      <w:bookmarkStart w:id="0" w:name="OLE_LINK10"/>
      <w:r>
        <w:rPr>
          <w:rFonts w:hint="eastAsia"/>
          <w:color w:val="000000"/>
          <w:sz w:val="28"/>
        </w:rPr>
        <w:t>项目位于旺苍县嘉川镇和平村，为农村生态环境。项目北侧有一所变电站，其200m范围内均为山林；西侧为G542旺苍县嘉川至东河段公路工程1#搅拌站，南侧为空地</w:t>
      </w:r>
      <w:r>
        <w:rPr>
          <w:rFonts w:hint="eastAsia"/>
          <w:color w:val="000000"/>
          <w:sz w:val="28"/>
          <w:lang w:eastAsia="zh-CN"/>
        </w:rPr>
        <w:t>，</w:t>
      </w:r>
      <w:r>
        <w:rPr>
          <w:rFonts w:hint="eastAsia"/>
          <w:color w:val="000000"/>
          <w:sz w:val="28"/>
        </w:rPr>
        <w:t>东侧约为攀成钢焦化厂；西南侧约680m处为西河地表水体</w:t>
      </w:r>
      <w:r>
        <w:rPr>
          <w:rFonts w:hint="eastAsia"/>
          <w:color w:val="000000"/>
          <w:sz w:val="28"/>
          <w:lang w:eastAsia="zh-CN"/>
        </w:rPr>
        <w:t>。</w:t>
      </w:r>
      <w:r>
        <w:rPr>
          <w:rFonts w:hint="eastAsia"/>
          <w:color w:val="000000"/>
          <w:sz w:val="28"/>
        </w:rPr>
        <w:t>项目地水、电设施齐全，公路畅通，运输方便，利于项目的加工生产及运输。</w:t>
      </w:r>
      <w:bookmarkEnd w:id="0"/>
      <w:r>
        <w:rPr>
          <w:rStyle w:val="27"/>
          <w:rFonts w:hint="eastAsia" w:eastAsia="宋体"/>
          <w:sz w:val="28"/>
          <w:szCs w:val="28"/>
          <w:lang w:val="en-US" w:eastAsia="zh-CN"/>
        </w:rPr>
        <w:t>项目</w:t>
      </w:r>
      <w:r>
        <w:rPr>
          <w:rFonts w:hint="eastAsia"/>
          <w:color w:val="000000"/>
          <w:sz w:val="28"/>
          <w:szCs w:val="28"/>
        </w:rPr>
        <w:t>总投资</w:t>
      </w:r>
      <w:r>
        <w:rPr>
          <w:rFonts w:hint="eastAsia"/>
          <w:color w:val="000000"/>
          <w:sz w:val="28"/>
          <w:szCs w:val="28"/>
          <w:lang w:val="en-US" w:eastAsia="zh-CN"/>
        </w:rPr>
        <w:t>89</w:t>
      </w:r>
      <w:r>
        <w:rPr>
          <w:rFonts w:hint="eastAsia"/>
          <w:color w:val="000000"/>
          <w:sz w:val="28"/>
          <w:szCs w:val="28"/>
        </w:rPr>
        <w:t>万元，其中环保投资</w:t>
      </w:r>
      <w:r>
        <w:rPr>
          <w:rFonts w:hint="eastAsia"/>
          <w:color w:val="000000"/>
          <w:sz w:val="28"/>
          <w:szCs w:val="28"/>
          <w:lang w:val="en-US" w:eastAsia="zh-CN"/>
        </w:rPr>
        <w:t>33</w:t>
      </w:r>
      <w:r>
        <w:rPr>
          <w:rFonts w:hint="eastAsia"/>
          <w:color w:val="000000"/>
          <w:sz w:val="28"/>
          <w:szCs w:val="28"/>
        </w:rPr>
        <w:t>万元，占总投资的</w:t>
      </w:r>
      <w:r>
        <w:rPr>
          <w:rFonts w:hint="eastAsia"/>
          <w:color w:val="000000"/>
          <w:sz w:val="28"/>
          <w:szCs w:val="28"/>
          <w:lang w:val="en-US" w:eastAsia="zh-CN"/>
        </w:rPr>
        <w:t>37.08</w:t>
      </w:r>
      <w:r>
        <w:rPr>
          <w:rFonts w:hint="eastAsia"/>
          <w:color w:val="000000"/>
          <w:sz w:val="28"/>
          <w:szCs w:val="28"/>
        </w:rPr>
        <w:t>%。</w:t>
      </w:r>
      <w:r>
        <w:rPr>
          <w:rFonts w:hint="eastAsia"/>
          <w:color w:val="000000"/>
          <w:sz w:val="28"/>
          <w:szCs w:val="28"/>
          <w:lang w:val="en-US" w:eastAsia="zh-CN"/>
        </w:rPr>
        <w:t>厂区职工总人数11人，企业年生产300天，每日工作8小时。</w:t>
      </w:r>
    </w:p>
    <w:p>
      <w:pPr>
        <w:spacing w:line="360" w:lineRule="auto"/>
        <w:ind w:firstLine="560" w:firstLineChars="200"/>
        <w:rPr>
          <w:rFonts w:hint="eastAsia" w:hAnsi="宋体"/>
          <w:color w:val="000000"/>
          <w:sz w:val="28"/>
          <w:szCs w:val="28"/>
          <w:lang w:val="en-US" w:eastAsia="zh-CN"/>
        </w:rPr>
      </w:pP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w:t>
      </w:r>
      <w:r>
        <w:rPr>
          <w:rFonts w:hint="eastAsia" w:hAnsi="宋体"/>
          <w:color w:val="000000"/>
          <w:sz w:val="28"/>
          <w:szCs w:val="28"/>
          <w:lang w:val="en-US" w:eastAsia="zh-CN"/>
        </w:rPr>
        <w:t>辽宁五洲公路工程有限公司于2019年12月18日在四川省投资项目在线审批监管平台办理了四川省固定资产投资项目备案表（川投资备[2019－510821－48－03－416320］FGQB-0259号）。2020年2月，辽宁五洲公路工程有限公司委托四川清元环保科技开发有限公司编写了《G542旺苍县城嘉川至东河段公路工程碎石加工场项目环境影响报告表》，并取得广元市旺苍生态环境局对其下达的批复（旺环函[2020]12号）。</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numPr>
          <w:ilvl w:val="0"/>
          <w:numId w:val="0"/>
        </w:numPr>
        <w:spacing w:before="62" w:beforeLines="20" w:line="360" w:lineRule="auto"/>
        <w:ind w:leftChars="0" w:firstLine="560" w:firstLineChars="200"/>
        <w:rPr>
          <w:rFonts w:hint="default"/>
          <w:b/>
          <w:bCs/>
          <w:color w:val="000000" w:themeColor="text1"/>
          <w:sz w:val="28"/>
          <w:szCs w:val="28"/>
          <w:lang w:val="en-US"/>
          <w14:textFill>
            <w14:solidFill>
              <w14:schemeClr w14:val="tx1"/>
            </w14:solidFill>
          </w14:textFill>
        </w:rPr>
      </w:pPr>
      <w:r>
        <w:rPr>
          <w:rFonts w:hint="eastAsia" w:ascii="宋体" w:hAnsi="宋体" w:eastAsia="宋体" w:cs="宋体"/>
          <w:color w:val="000000"/>
          <w:sz w:val="28"/>
          <w:szCs w:val="28"/>
          <w:lang w:val="en-US" w:eastAsia="zh-CN"/>
        </w:rPr>
        <w:t>该项</w:t>
      </w:r>
      <w:r>
        <w:rPr>
          <w:rFonts w:hint="eastAsia" w:ascii="宋体" w:hAnsi="宋体" w:cs="宋体"/>
          <w:color w:val="000000"/>
          <w:sz w:val="28"/>
          <w:szCs w:val="28"/>
          <w:lang w:val="en-US" w:eastAsia="zh-CN"/>
        </w:rPr>
        <w:t>目工程基本无变动。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pStyle w:val="22"/>
        <w:numPr>
          <w:ilvl w:val="0"/>
          <w:numId w:val="0"/>
        </w:numPr>
        <w:tabs>
          <w:tab w:val="left" w:pos="1327"/>
        </w:tabs>
        <w:spacing w:before="158" w:after="0" w:line="240" w:lineRule="auto"/>
        <w:ind w:right="0" w:rightChars="0"/>
        <w:jc w:val="left"/>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cs="宋体"/>
          <w:sz w:val="28"/>
          <w:szCs w:val="28"/>
          <w:lang w:val="en-US" w:eastAsia="zh-CN"/>
        </w:rPr>
        <w:t>破碎、筛分粉尘</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破碎机和振动筛设置在生产车间内，为全封闭结构，在筛分室、破碎室和出料口均装有</w:t>
      </w:r>
      <w:r>
        <w:rPr>
          <w:rFonts w:hint="eastAsia" w:ascii="宋体" w:hAnsi="宋体"/>
          <w:color w:val="000000"/>
          <w:sz w:val="28"/>
          <w:szCs w:val="28"/>
          <w:lang w:val="en-US" w:eastAsia="zh-CN"/>
        </w:rPr>
        <w:t>喷水装置进行洒水，增加湿度，通过喷淋降水降低粉尘产生量。</w:t>
      </w:r>
    </w:p>
    <w:p>
      <w:pPr>
        <w:widowControl w:val="0"/>
        <w:numPr>
          <w:ilvl w:val="0"/>
          <w:numId w:val="3"/>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运输扬尘</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运输车辆不得超载，加篷布封闭运输，避免大风装卸作业，定期对道路采取洒水降尘等措施。</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（3）堆场扬尘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堆场表面用防尘网覆盖，洒水降尘，进一步降低扬尘产生量，对周围环境影响较小。</w:t>
      </w:r>
    </w:p>
    <w:p>
      <w:pPr>
        <w:numPr>
          <w:ilvl w:val="0"/>
          <w:numId w:val="4"/>
        </w:numPr>
        <w:rPr>
          <w:rFonts w:hint="eastAsia" w:ascii="宋体" w:hAnsi="宋体" w:cs="宋体"/>
          <w:b/>
          <w:bCs/>
          <w:sz w:val="28"/>
          <w:szCs w:val="28"/>
        </w:rPr>
      </w:pPr>
      <w:r>
        <w:rPr>
          <w:rFonts w:hint="eastAsia" w:ascii="宋体" w:hAnsi="宋体" w:cs="宋体"/>
          <w:b/>
          <w:bCs/>
          <w:sz w:val="28"/>
          <w:szCs w:val="28"/>
          <w:lang w:val="en-US" w:eastAsia="zh-CN"/>
        </w:rPr>
        <w:t>废</w:t>
      </w:r>
      <w:r>
        <w:rPr>
          <w:rFonts w:hint="eastAsia" w:ascii="宋体" w:hAnsi="宋体" w:cs="宋体"/>
          <w:b/>
          <w:bCs/>
          <w:sz w:val="28"/>
          <w:szCs w:val="28"/>
        </w:rPr>
        <w:t>水</w:t>
      </w:r>
    </w:p>
    <w:p>
      <w:pPr>
        <w:rPr>
          <w:rFonts w:hint="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）生活污水</w:t>
      </w:r>
    </w:p>
    <w:p>
      <w:pPr>
        <w:rPr>
          <w:rFonts w:hint="default"/>
          <w:sz w:val="28"/>
          <w:szCs w:val="28"/>
          <w:lang w:val="en-US" w:eastAsia="zh-CN"/>
        </w:rPr>
      </w:pPr>
      <w:r>
        <w:rPr>
          <w:rFonts w:hint="eastAsia"/>
          <w:sz w:val="28"/>
          <w:szCs w:val="28"/>
          <w:lang w:val="en-US" w:eastAsia="zh-CN"/>
        </w:rPr>
        <w:t xml:space="preserve">     依托G542旺苍县嘉川至东河段公路工程1#搅拌站的化粪池处理后用于当地农肥，不外排。</w:t>
      </w:r>
    </w:p>
    <w:p>
      <w:pPr>
        <w:numPr>
          <w:ilvl w:val="0"/>
          <w:numId w:val="5"/>
        </w:numPr>
        <w:rPr>
          <w:rFonts w:hint="eastAsia"/>
          <w:sz w:val="28"/>
          <w:szCs w:val="28"/>
          <w:lang w:val="en-US" w:eastAsia="zh-CN"/>
        </w:rPr>
      </w:pPr>
      <w:r>
        <w:rPr>
          <w:rFonts w:hint="eastAsia"/>
          <w:sz w:val="28"/>
          <w:szCs w:val="28"/>
          <w:lang w:val="en-US" w:eastAsia="zh-CN"/>
        </w:rPr>
        <w:t>生产废水</w:t>
      </w:r>
    </w:p>
    <w:p>
      <w:pPr>
        <w:numPr>
          <w:ilvl w:val="0"/>
          <w:numId w:val="0"/>
        </w:numPr>
        <w:rPr>
          <w:rFonts w:hint="eastAsia"/>
          <w:sz w:val="28"/>
          <w:szCs w:val="28"/>
          <w:lang w:val="en-US" w:eastAsia="zh-CN"/>
        </w:rPr>
      </w:pPr>
      <w:r>
        <w:rPr>
          <w:rFonts w:hint="eastAsia"/>
          <w:sz w:val="28"/>
          <w:szCs w:val="28"/>
          <w:lang w:val="en-US" w:eastAsia="zh-CN"/>
        </w:rPr>
        <w:t xml:space="preserve">     生产废水主要来源于洗砂废水、厂区喷淋、地面冲洗等。废水经地面引流沟进入三级沉淀池，沉淀后全部回用，不外排。</w:t>
      </w:r>
    </w:p>
    <w:p>
      <w:pPr>
        <w:jc w:val="left"/>
        <w:rPr>
          <w:rFonts w:ascii="宋体" w:hAnsi="宋体" w:cs="宋体"/>
          <w:b/>
          <w:bCs/>
          <w:sz w:val="28"/>
          <w:szCs w:val="28"/>
        </w:rPr>
      </w:pPr>
      <w:r>
        <w:rPr>
          <w:rFonts w:hint="eastAsia" w:ascii="宋体" w:hAnsi="宋体" w:cs="宋体"/>
          <w:b/>
          <w:bCs/>
          <w:sz w:val="28"/>
          <w:szCs w:val="28"/>
        </w:rPr>
        <w:t xml:space="preserve">3、噪声 </w:t>
      </w:r>
    </w:p>
    <w:p>
      <w:pPr>
        <w:ind w:firstLine="537" w:firstLineChars="192"/>
        <w:rPr>
          <w:rFonts w:hint="eastAsia"/>
          <w:sz w:val="28"/>
          <w:szCs w:val="28"/>
        </w:rPr>
      </w:pPr>
      <w:bookmarkStart w:id="1" w:name="OLE_LINK15"/>
      <w:r>
        <w:rPr>
          <w:rFonts w:hint="eastAsia" w:ascii="宋体" w:hAnsi="宋体"/>
          <w:color w:val="000000"/>
          <w:sz w:val="28"/>
          <w:szCs w:val="28"/>
        </w:rPr>
        <w:t>本项目噪声</w:t>
      </w:r>
      <w:r>
        <w:rPr>
          <w:rFonts w:hint="eastAsia" w:ascii="宋体" w:hAnsi="宋体"/>
          <w:color w:val="000000"/>
          <w:sz w:val="28"/>
          <w:szCs w:val="28"/>
          <w:lang w:eastAsia="zh-CN"/>
        </w:rPr>
        <w:t>主要来源于给料铲车</w:t>
      </w:r>
      <w:r>
        <w:rPr>
          <w:rFonts w:hint="eastAsia" w:ascii="宋体" w:hAnsi="宋体"/>
          <w:color w:val="000000"/>
          <w:sz w:val="28"/>
          <w:szCs w:val="28"/>
        </w:rPr>
        <w:t>、</w:t>
      </w:r>
      <w:r>
        <w:rPr>
          <w:rFonts w:hint="eastAsia" w:ascii="宋体" w:hAnsi="宋体"/>
          <w:color w:val="000000"/>
          <w:sz w:val="28"/>
          <w:szCs w:val="28"/>
          <w:lang w:eastAsia="zh-CN"/>
        </w:rPr>
        <w:t>破碎机</w:t>
      </w:r>
      <w:r>
        <w:rPr>
          <w:rFonts w:hint="eastAsia" w:ascii="宋体" w:hAnsi="宋体"/>
          <w:color w:val="000000"/>
          <w:sz w:val="28"/>
          <w:szCs w:val="28"/>
        </w:rPr>
        <w:t>、</w:t>
      </w:r>
      <w:r>
        <w:rPr>
          <w:rFonts w:hint="eastAsia" w:ascii="宋体" w:hAnsi="宋体"/>
          <w:color w:val="000000"/>
          <w:sz w:val="28"/>
          <w:szCs w:val="28"/>
          <w:lang w:eastAsia="zh-CN"/>
        </w:rPr>
        <w:t>筛分机</w:t>
      </w:r>
      <w:r>
        <w:rPr>
          <w:rFonts w:hint="eastAsia" w:ascii="宋体" w:hAnsi="宋体"/>
          <w:color w:val="000000"/>
          <w:sz w:val="28"/>
          <w:szCs w:val="28"/>
        </w:rPr>
        <w:t>等产生的噪声。</w:t>
      </w:r>
      <w:r>
        <w:rPr>
          <w:rFonts w:hint="eastAsia" w:ascii="宋体" w:hAnsi="宋体" w:cs="宋体"/>
          <w:color w:val="000000"/>
          <w:sz w:val="28"/>
          <w:szCs w:val="28"/>
        </w:rPr>
        <w:t>其噪声源强度</w:t>
      </w:r>
      <w:r>
        <w:rPr>
          <w:rFonts w:hint="eastAsia" w:ascii="宋体" w:hAnsi="宋体" w:cs="宋体"/>
          <w:sz w:val="28"/>
          <w:szCs w:val="28"/>
        </w:rPr>
        <w:t>在</w:t>
      </w:r>
      <w:r>
        <w:rPr>
          <w:rFonts w:hint="eastAsia" w:ascii="宋体" w:hAnsi="宋体" w:cs="宋体"/>
          <w:sz w:val="28"/>
          <w:szCs w:val="28"/>
          <w:lang w:val="en-US" w:eastAsia="zh-CN"/>
        </w:rPr>
        <w:t>85</w:t>
      </w:r>
      <w:r>
        <w:rPr>
          <w:rFonts w:hint="eastAsia" w:ascii="宋体" w:hAnsi="宋体" w:eastAsia="宋体" w:cs="宋体"/>
          <w:sz w:val="28"/>
          <w:szCs w:val="28"/>
        </w:rPr>
        <w:t>～</w:t>
      </w:r>
      <w:r>
        <w:rPr>
          <w:rFonts w:hint="eastAsia" w:ascii="宋体" w:hAnsi="宋体" w:cs="宋体"/>
          <w:sz w:val="28"/>
          <w:szCs w:val="28"/>
        </w:rPr>
        <w:t>90dB(A)左右。</w:t>
      </w:r>
      <w:r>
        <w:rPr>
          <w:rFonts w:hint="eastAsia" w:ascii="宋体" w:hAnsi="宋体"/>
          <w:color w:val="000000"/>
          <w:sz w:val="28"/>
          <w:szCs w:val="28"/>
        </w:rPr>
        <w:t>通过采用隔声、减震吸声及消声等措施，使噪声源强降低。</w:t>
      </w:r>
      <w:bookmarkEnd w:id="1"/>
      <w:r>
        <w:rPr>
          <w:rFonts w:hint="eastAsia"/>
          <w:sz w:val="28"/>
          <w:szCs w:val="28"/>
          <w:lang w:val="en-US" w:eastAsia="zh-CN"/>
        </w:rPr>
        <w:t>进入车辆严禁鸣号，进入厂区低速行驶；应合理安排和控制作业时间，尽量减少高噪声设备同时运转。</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spacing w:line="360" w:lineRule="auto"/>
        <w:ind w:firstLine="560" w:firstLineChars="200"/>
        <w:rPr>
          <w:color w:val="000000"/>
          <w:sz w:val="28"/>
          <w:szCs w:val="28"/>
        </w:rPr>
      </w:pPr>
      <w:r>
        <w:rPr>
          <w:color w:val="000000"/>
          <w:sz w:val="28"/>
          <w:szCs w:val="28"/>
        </w:rPr>
        <w:t>本项目固体废弃物主要</w:t>
      </w:r>
      <w:r>
        <w:rPr>
          <w:rFonts w:hint="eastAsia"/>
          <w:color w:val="000000"/>
          <w:sz w:val="28"/>
          <w:szCs w:val="28"/>
          <w:lang w:eastAsia="zh-CN"/>
        </w:rPr>
        <w:t>包括生活垃圾、</w:t>
      </w:r>
      <w:r>
        <w:rPr>
          <w:rFonts w:hint="eastAsia"/>
          <w:color w:val="000000"/>
          <w:sz w:val="28"/>
          <w:szCs w:val="28"/>
          <w:lang w:val="en-US" w:eastAsia="zh-CN"/>
        </w:rPr>
        <w:t>危险废物</w:t>
      </w:r>
      <w:r>
        <w:rPr>
          <w:rFonts w:hint="eastAsia"/>
          <w:color w:val="000000"/>
          <w:sz w:val="28"/>
          <w:szCs w:val="28"/>
          <w:lang w:eastAsia="zh-CN"/>
        </w:rPr>
        <w:t>及沉淀池产生的污泥</w:t>
      </w:r>
      <w:r>
        <w:rPr>
          <w:color w:val="000000"/>
          <w:sz w:val="28"/>
          <w:szCs w:val="28"/>
        </w:rPr>
        <w:t>。</w:t>
      </w:r>
    </w:p>
    <w:p>
      <w:pPr>
        <w:spacing w:line="360" w:lineRule="auto"/>
        <w:rPr>
          <w:color w:val="000000"/>
          <w:sz w:val="28"/>
          <w:szCs w:val="28"/>
        </w:rPr>
      </w:pPr>
      <w:r>
        <w:rPr>
          <w:color w:val="000000"/>
          <w:sz w:val="28"/>
          <w:szCs w:val="28"/>
        </w:rPr>
        <w:t>（1）</w:t>
      </w:r>
      <w:r>
        <w:rPr>
          <w:rFonts w:hint="eastAsia"/>
          <w:color w:val="000000"/>
          <w:sz w:val="28"/>
          <w:szCs w:val="28"/>
          <w:lang w:eastAsia="zh-CN"/>
        </w:rPr>
        <w:t>生活垃圾</w:t>
      </w:r>
      <w:r>
        <w:rPr>
          <w:color w:val="000000"/>
          <w:sz w:val="28"/>
          <w:szCs w:val="28"/>
        </w:rPr>
        <w:t>：</w:t>
      </w:r>
      <w:r>
        <w:rPr>
          <w:rFonts w:hint="eastAsia"/>
          <w:color w:val="000000"/>
          <w:sz w:val="28"/>
          <w:szCs w:val="28"/>
          <w:lang w:eastAsia="zh-CN"/>
        </w:rPr>
        <w:t>统一收集至厂区垃圾暂存点，由当地环卫部门统一处理</w:t>
      </w:r>
      <w:r>
        <w:rPr>
          <w:rFonts w:hint="eastAsia"/>
          <w:color w:val="000000"/>
          <w:sz w:val="28"/>
          <w:szCs w:val="28"/>
        </w:rPr>
        <w:t>。</w:t>
      </w:r>
    </w:p>
    <w:p>
      <w:pPr>
        <w:spacing w:line="360" w:lineRule="auto"/>
        <w:rPr>
          <w:rFonts w:hAnsi="宋体"/>
          <w:color w:val="000000"/>
          <w:sz w:val="28"/>
          <w:szCs w:val="28"/>
        </w:rPr>
      </w:pP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w:t>
      </w:r>
      <w:r>
        <w:rPr>
          <w:rFonts w:hint="eastAsia"/>
          <w:color w:val="000000"/>
          <w:sz w:val="28"/>
          <w:szCs w:val="28"/>
          <w:lang w:eastAsia="zh-CN"/>
        </w:rPr>
        <w:t>沉淀池污泥</w:t>
      </w:r>
      <w:r>
        <w:rPr>
          <w:color w:val="000000"/>
          <w:sz w:val="28"/>
          <w:szCs w:val="28"/>
        </w:rPr>
        <w:t>：</w:t>
      </w:r>
      <w:r>
        <w:rPr>
          <w:rFonts w:hint="eastAsia"/>
          <w:color w:val="000000"/>
          <w:sz w:val="28"/>
          <w:szCs w:val="28"/>
          <w:lang w:val="en-US" w:eastAsia="zh-CN"/>
        </w:rPr>
        <w:t>沉淀池污泥通过机械清掏的方式将污泥送至原料仓和原料一起混合破碎，综合利用</w:t>
      </w:r>
      <w:r>
        <w:rPr>
          <w:rFonts w:hint="eastAsia"/>
          <w:color w:val="000000"/>
          <w:sz w:val="28"/>
          <w:szCs w:val="28"/>
        </w:rPr>
        <w:t>。</w:t>
      </w:r>
    </w:p>
    <w:p>
      <w:pPr>
        <w:spacing w:line="240" w:lineRule="auto"/>
        <w:rPr>
          <w:rFonts w:hint="eastAsia"/>
          <w:kern w:val="2"/>
          <w:sz w:val="28"/>
          <w:szCs w:val="28"/>
          <w:lang w:val="en-US" w:eastAsia="zh-CN" w:bidi="ar-SA"/>
        </w:rPr>
      </w:pPr>
      <w:r>
        <w:rPr>
          <w:rFonts w:hint="eastAsia" w:hAnsi="宋体"/>
          <w:color w:val="auto"/>
          <w:sz w:val="28"/>
          <w:szCs w:val="28"/>
          <w:lang w:eastAsia="zh-CN"/>
        </w:rPr>
        <w:t>（</w:t>
      </w:r>
      <w:r>
        <w:rPr>
          <w:rFonts w:hint="eastAsia" w:hAnsi="宋体"/>
          <w:color w:val="auto"/>
          <w:sz w:val="28"/>
          <w:szCs w:val="28"/>
          <w:lang w:val="en-US" w:eastAsia="zh-CN"/>
        </w:rPr>
        <w:t>3</w:t>
      </w:r>
      <w:r>
        <w:rPr>
          <w:rFonts w:hint="eastAsia" w:hAnsi="宋体"/>
          <w:color w:val="auto"/>
          <w:sz w:val="28"/>
          <w:szCs w:val="28"/>
          <w:lang w:eastAsia="zh-CN"/>
        </w:rPr>
        <w:t>）</w:t>
      </w:r>
      <w:r>
        <w:rPr>
          <w:rFonts w:hint="eastAsia" w:hAnsi="宋体"/>
          <w:color w:val="auto"/>
          <w:sz w:val="28"/>
          <w:szCs w:val="28"/>
          <w:lang w:val="en-US" w:eastAsia="zh-CN"/>
        </w:rPr>
        <w:t>危险废物</w:t>
      </w:r>
      <w:r>
        <w:rPr>
          <w:rFonts w:hint="eastAsia" w:hAnsi="宋体"/>
          <w:color w:val="auto"/>
          <w:sz w:val="28"/>
          <w:szCs w:val="28"/>
          <w:lang w:eastAsia="zh-CN"/>
        </w:rPr>
        <w:t>：</w:t>
      </w:r>
      <w:r>
        <w:rPr>
          <w:rFonts w:hint="eastAsia" w:ascii="宋体" w:hAnsi="宋体" w:eastAsia="宋体" w:cs="宋体"/>
          <w:b w:val="0"/>
          <w:bCs w:val="0"/>
          <w:color w:val="auto"/>
          <w:kern w:val="2"/>
          <w:sz w:val="28"/>
          <w:szCs w:val="28"/>
          <w:lang w:val="en-US" w:eastAsia="zh-CN" w:bidi="ar-SA"/>
        </w:rPr>
        <w:t>项目设备的维护保养由旺苍县三洋汽车修理厂完成，机修过程中产生的少量废含油棉纱及手套由旺苍县三洋汽车修理厂带走，现场不设危废暂存间。（已与旺苍县三洋汽车修理厂签订协议，依托项目工程指挥部）</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spacing w:line="360" w:lineRule="auto"/>
        <w:ind w:firstLine="560" w:firstLineChars="200"/>
        <w:rPr>
          <w:rFonts w:hint="eastAsia" w:hAnsi="宋体"/>
          <w:sz w:val="28"/>
          <w:szCs w:val="28"/>
        </w:rPr>
      </w:pPr>
      <w:r>
        <w:rPr>
          <w:rFonts w:hint="eastAsia"/>
          <w:sz w:val="28"/>
          <w:lang w:eastAsia="zh-CN"/>
        </w:rPr>
        <w:t>颗粒物排放浓度为</w:t>
      </w:r>
      <w:r>
        <w:rPr>
          <w:rFonts w:hint="eastAsia"/>
          <w:sz w:val="28"/>
          <w:lang w:val="en-US" w:eastAsia="zh-CN"/>
        </w:rPr>
        <w:t>0.396</w:t>
      </w:r>
      <w:r>
        <w:rPr>
          <w:rFonts w:hint="eastAsia"/>
          <w:sz w:val="28"/>
        </w:rPr>
        <w:t>mg/m</w:t>
      </w:r>
      <w:r>
        <w:rPr>
          <w:rFonts w:hint="eastAsia"/>
          <w:sz w:val="28"/>
          <w:vertAlign w:val="superscript"/>
        </w:rPr>
        <w:t>3</w:t>
      </w:r>
      <w:r>
        <w:rPr>
          <w:rFonts w:hint="eastAsia"/>
          <w:sz w:val="28"/>
          <w:lang w:val="en-US" w:eastAsia="zh-CN"/>
        </w:rPr>
        <w:t>-0.590</w:t>
      </w:r>
      <w:r>
        <w:rPr>
          <w:rFonts w:hint="eastAsia"/>
          <w:sz w:val="28"/>
        </w:rPr>
        <w:t>mg/m</w:t>
      </w:r>
      <w:r>
        <w:rPr>
          <w:rFonts w:hint="eastAsia"/>
          <w:sz w:val="28"/>
          <w:vertAlign w:val="superscript"/>
        </w:rPr>
        <w:t>3</w:t>
      </w:r>
      <w:r>
        <w:rPr>
          <w:rFonts w:hint="eastAsia"/>
          <w:sz w:val="28"/>
          <w:lang w:eastAsia="zh-CN"/>
        </w:rPr>
        <w:t>；</w:t>
      </w:r>
      <w:r>
        <w:rPr>
          <w:rFonts w:hint="default"/>
          <w:sz w:val="28"/>
        </w:rPr>
        <w:t>按照</w:t>
      </w:r>
      <w:r>
        <w:rPr>
          <w:rFonts w:hint="default"/>
          <w:sz w:val="28"/>
          <w:lang w:eastAsia="zh-CN"/>
        </w:rPr>
        <w:t>《大气污染物综合排放标准》（</w:t>
      </w:r>
      <w:r>
        <w:rPr>
          <w:rFonts w:hint="default"/>
          <w:sz w:val="28"/>
          <w:lang w:val="en-US" w:eastAsia="zh-CN"/>
        </w:rPr>
        <w:t>GB</w:t>
      </w:r>
      <w:r>
        <w:rPr>
          <w:rFonts w:hint="eastAsia"/>
          <w:sz w:val="28"/>
          <w:lang w:val="en-US" w:eastAsia="zh-CN"/>
        </w:rPr>
        <w:t xml:space="preserve"> </w:t>
      </w:r>
      <w:r>
        <w:rPr>
          <w:rFonts w:hint="default"/>
          <w:sz w:val="28"/>
          <w:lang w:val="en-US" w:eastAsia="zh-CN"/>
        </w:rPr>
        <w:t>16297-1996</w:t>
      </w:r>
      <w:r>
        <w:rPr>
          <w:rFonts w:hint="default"/>
          <w:sz w:val="28"/>
          <w:lang w:eastAsia="zh-CN"/>
        </w:rPr>
        <w:t>）表</w:t>
      </w:r>
      <w:r>
        <w:rPr>
          <w:rFonts w:hint="default"/>
          <w:sz w:val="28"/>
          <w:lang w:val="en-US" w:eastAsia="zh-CN"/>
        </w:rPr>
        <w:t>2标准</w:t>
      </w:r>
      <w:r>
        <w:rPr>
          <w:rFonts w:hint="default"/>
          <w:sz w:val="28"/>
        </w:rPr>
        <w:t>进行评价，</w:t>
      </w:r>
      <w:r>
        <w:rPr>
          <w:rFonts w:hint="eastAsia"/>
          <w:sz w:val="28"/>
          <w:lang w:val="en-US" w:eastAsia="zh-CN"/>
        </w:rPr>
        <w:t>辽宁五洲公路工程有限责任公司G542旺苍县城嘉川至东河段公路工程项目石料加工厂</w:t>
      </w:r>
      <w:r>
        <w:rPr>
          <w:rFonts w:hint="default"/>
          <w:sz w:val="28"/>
          <w:lang w:eastAsia="zh-CN"/>
        </w:rPr>
        <w:t>环保设施竣工验收检测，</w:t>
      </w:r>
      <w:r>
        <w:rPr>
          <w:rFonts w:hint="default"/>
          <w:sz w:val="28"/>
        </w:rPr>
        <w:t>无组织废气</w:t>
      </w:r>
      <w:r>
        <w:rPr>
          <w:rFonts w:hint="default"/>
          <w:sz w:val="28"/>
          <w:lang w:eastAsia="zh-CN"/>
        </w:rPr>
        <w:t>颗粒物</w:t>
      </w:r>
      <w:r>
        <w:rPr>
          <w:rFonts w:hint="eastAsia"/>
          <w:sz w:val="28"/>
          <w:lang w:val="en-US" w:eastAsia="zh-CN"/>
        </w:rPr>
        <w:t>3</w:t>
      </w:r>
      <w:r>
        <w:rPr>
          <w:rFonts w:hint="default"/>
          <w:sz w:val="28"/>
          <w:lang w:val="en-US" w:eastAsia="zh-CN"/>
        </w:rPr>
        <w:t>月</w:t>
      </w:r>
      <w:r>
        <w:rPr>
          <w:rFonts w:hint="eastAsia"/>
          <w:sz w:val="28"/>
          <w:lang w:val="en-US" w:eastAsia="zh-CN"/>
        </w:rPr>
        <w:t>30</w:t>
      </w:r>
      <w:r>
        <w:rPr>
          <w:rFonts w:hint="default"/>
          <w:sz w:val="28"/>
          <w:lang w:val="en-US" w:eastAsia="zh-CN"/>
        </w:rPr>
        <w:t>-</w:t>
      </w:r>
      <w:r>
        <w:rPr>
          <w:rFonts w:hint="eastAsia"/>
          <w:sz w:val="28"/>
          <w:lang w:val="en-US" w:eastAsia="zh-CN"/>
        </w:rPr>
        <w:t>31</w:t>
      </w:r>
      <w:r>
        <w:rPr>
          <w:rFonts w:hint="default"/>
          <w:sz w:val="28"/>
          <w:lang w:val="en-US" w:eastAsia="zh-CN"/>
        </w:rPr>
        <w:t>日连续两天</w:t>
      </w:r>
      <w:r>
        <w:rPr>
          <w:rFonts w:hint="default"/>
          <w:sz w:val="28"/>
          <w:lang w:eastAsia="zh-CN"/>
        </w:rPr>
        <w:t>检测数据表明</w:t>
      </w:r>
      <w:r>
        <w:rPr>
          <w:rFonts w:hint="default"/>
          <w:sz w:val="28"/>
        </w:rPr>
        <w:t>均达标。</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pStyle w:val="8"/>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right="0" w:rightChars="0" w:firstLine="560" w:firstLineChars="200"/>
        <w:jc w:val="both"/>
        <w:textAlignment w:val="auto"/>
        <w:outlineLvl w:val="9"/>
        <w:rPr>
          <w:rFonts w:hint="default" w:ascii="Times New Roman" w:hAnsi="Times New Roman"/>
          <w:kern w:val="2"/>
          <w:sz w:val="28"/>
          <w:szCs w:val="24"/>
          <w:lang w:val="en-US" w:eastAsia="zh-CN" w:bidi="ar-SA"/>
        </w:rPr>
      </w:pPr>
      <w:bookmarkStart w:id="2" w:name="OLE_LINK79"/>
      <w:bookmarkStart w:id="3" w:name="OLE_LINK81"/>
      <w:r>
        <w:rPr>
          <w:rFonts w:hint="eastAsia" w:ascii="Times New Roman" w:hAnsi="Times New Roman"/>
          <w:kern w:val="2"/>
          <w:sz w:val="28"/>
          <w:szCs w:val="24"/>
          <w:lang w:val="en-US" w:eastAsia="zh-CN" w:bidi="ar-SA"/>
        </w:rPr>
        <w:t>厂界噪声昼间监测结果为56dB（A）-58dB（A）</w:t>
      </w:r>
      <w:bookmarkEnd w:id="2"/>
      <w:bookmarkEnd w:id="3"/>
      <w:r>
        <w:rPr>
          <w:rFonts w:hint="eastAsia" w:ascii="Times New Roman" w:hAnsi="Times New Roman"/>
          <w:kern w:val="2"/>
          <w:sz w:val="28"/>
          <w:szCs w:val="24"/>
          <w:lang w:val="en-US" w:eastAsia="zh-CN" w:bidi="ar-SA"/>
        </w:rPr>
        <w:t>，</w:t>
      </w:r>
      <w:r>
        <w:rPr>
          <w:rFonts w:hint="default" w:ascii="Times New Roman" w:hAnsi="Times New Roman"/>
          <w:kern w:val="2"/>
          <w:sz w:val="28"/>
          <w:szCs w:val="24"/>
          <w:lang w:val="en-US" w:eastAsia="zh-CN" w:bidi="ar-SA"/>
        </w:rPr>
        <w:t>按照《工业企业厂界环境噪声排放标准》(GB 12348-2008)表1 、</w:t>
      </w:r>
      <w:r>
        <w:rPr>
          <w:rFonts w:hint="eastAsia" w:ascii="Times New Roman" w:hAnsi="Times New Roman"/>
          <w:kern w:val="2"/>
          <w:sz w:val="28"/>
          <w:szCs w:val="24"/>
          <w:lang w:val="en-US" w:eastAsia="zh-CN" w:bidi="ar-SA"/>
        </w:rPr>
        <w:t>3</w:t>
      </w:r>
      <w:r>
        <w:rPr>
          <w:rFonts w:hint="default" w:ascii="Times New Roman" w:hAnsi="Times New Roman"/>
          <w:kern w:val="2"/>
          <w:sz w:val="28"/>
          <w:szCs w:val="24"/>
          <w:lang w:val="en-US" w:eastAsia="zh-CN" w:bidi="ar-SA"/>
        </w:rPr>
        <w:t>类标准进行评价，</w:t>
      </w:r>
      <w:r>
        <w:rPr>
          <w:rFonts w:hint="eastAsia" w:ascii="Times New Roman" w:hAnsi="Times New Roman"/>
          <w:kern w:val="2"/>
          <w:sz w:val="28"/>
          <w:szCs w:val="24"/>
          <w:lang w:val="en-US" w:eastAsia="zh-CN" w:bidi="ar-SA"/>
        </w:rPr>
        <w:t>辽宁五洲公路工程有限责任公司G542旺苍县城嘉川至东河段公路工程项目石料加工厂</w:t>
      </w:r>
      <w:r>
        <w:rPr>
          <w:rFonts w:hint="default" w:ascii="Times New Roman" w:hAnsi="Times New Roman"/>
          <w:kern w:val="2"/>
          <w:sz w:val="28"/>
          <w:szCs w:val="24"/>
          <w:lang w:val="en-US" w:eastAsia="zh-CN" w:bidi="ar-SA"/>
        </w:rPr>
        <w:t>环保设施竣工验收检测，</w:t>
      </w:r>
      <w:r>
        <w:rPr>
          <w:rFonts w:hint="eastAsia" w:ascii="Times New Roman" w:hAnsi="Times New Roman"/>
          <w:kern w:val="2"/>
          <w:sz w:val="28"/>
          <w:szCs w:val="24"/>
          <w:lang w:val="en-US" w:eastAsia="zh-CN" w:bidi="ar-SA"/>
        </w:rPr>
        <w:t>4个厂界</w:t>
      </w:r>
      <w:r>
        <w:rPr>
          <w:rFonts w:hint="default" w:ascii="Times New Roman" w:hAnsi="Times New Roman"/>
          <w:kern w:val="2"/>
          <w:sz w:val="28"/>
          <w:szCs w:val="24"/>
          <w:lang w:val="en-US" w:eastAsia="zh-CN" w:bidi="ar-SA"/>
        </w:rPr>
        <w:t>噪声</w:t>
      </w:r>
      <w:r>
        <w:rPr>
          <w:rFonts w:hint="eastAsia" w:ascii="Times New Roman" w:hAnsi="Times New Roman"/>
          <w:kern w:val="2"/>
          <w:sz w:val="28"/>
          <w:szCs w:val="24"/>
          <w:lang w:val="en-US" w:eastAsia="zh-CN" w:bidi="ar-SA"/>
        </w:rPr>
        <w:t>点</w:t>
      </w:r>
      <w:r>
        <w:rPr>
          <w:rFonts w:hint="default" w:ascii="Times New Roman" w:hAnsi="Times New Roman"/>
          <w:kern w:val="2"/>
          <w:sz w:val="28"/>
          <w:szCs w:val="24"/>
          <w:lang w:val="en-US" w:eastAsia="zh-CN" w:bidi="ar-SA"/>
        </w:rPr>
        <w:t>在</w:t>
      </w:r>
      <w:r>
        <w:rPr>
          <w:rFonts w:hint="eastAsia" w:ascii="Times New Roman" w:hAnsi="Times New Roman"/>
          <w:kern w:val="2"/>
          <w:sz w:val="28"/>
          <w:szCs w:val="24"/>
          <w:lang w:val="en-US" w:eastAsia="zh-CN" w:bidi="ar-SA"/>
        </w:rPr>
        <w:t>3</w:t>
      </w:r>
      <w:r>
        <w:rPr>
          <w:rFonts w:hint="default" w:ascii="Times New Roman" w:hAnsi="Times New Roman"/>
          <w:kern w:val="2"/>
          <w:sz w:val="28"/>
          <w:szCs w:val="24"/>
          <w:lang w:val="en-US" w:eastAsia="zh-CN" w:bidi="ar-SA"/>
        </w:rPr>
        <w:t>月</w:t>
      </w:r>
      <w:r>
        <w:rPr>
          <w:rFonts w:hint="eastAsia" w:ascii="Times New Roman" w:hAnsi="Times New Roman"/>
          <w:kern w:val="2"/>
          <w:sz w:val="28"/>
          <w:szCs w:val="24"/>
          <w:lang w:val="en-US" w:eastAsia="zh-CN" w:bidi="ar-SA"/>
        </w:rPr>
        <w:t>30</w:t>
      </w:r>
      <w:r>
        <w:rPr>
          <w:rFonts w:hint="default" w:ascii="Times New Roman" w:hAnsi="Times New Roman"/>
          <w:kern w:val="2"/>
          <w:sz w:val="28"/>
          <w:szCs w:val="24"/>
          <w:lang w:val="en-US" w:eastAsia="zh-CN" w:bidi="ar-SA"/>
        </w:rPr>
        <w:t>-</w:t>
      </w:r>
      <w:r>
        <w:rPr>
          <w:rFonts w:hint="eastAsia" w:ascii="Times New Roman" w:hAnsi="Times New Roman"/>
          <w:kern w:val="2"/>
          <w:sz w:val="28"/>
          <w:szCs w:val="24"/>
          <w:lang w:val="en-US" w:eastAsia="zh-CN" w:bidi="ar-SA"/>
        </w:rPr>
        <w:t>31</w:t>
      </w:r>
      <w:r>
        <w:rPr>
          <w:rFonts w:hint="default" w:ascii="Times New Roman" w:hAnsi="Times New Roman"/>
          <w:kern w:val="2"/>
          <w:sz w:val="28"/>
          <w:szCs w:val="24"/>
          <w:lang w:val="en-US" w:eastAsia="zh-CN" w:bidi="ar-SA"/>
        </w:rPr>
        <w:t>日连续两天检测数据表明昼间等效A声级均达标。</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rFonts w:hint="eastAsia"/>
          <w:b/>
          <w:bCs/>
          <w:color w:val="000000" w:themeColor="text1"/>
          <w:sz w:val="28"/>
          <w:szCs w:val="28"/>
          <w:lang w:val="en-US" w:eastAsia="zh-CN"/>
          <w14:textFill>
            <w14:solidFill>
              <w14:schemeClr w14:val="tx1"/>
            </w14:solidFill>
          </w14:textFill>
        </w:rPr>
      </w:pPr>
      <w:r>
        <w:rPr>
          <w:rFonts w:hint="eastAsia" w:ascii="宋体" w:hAnsi="宋体"/>
          <w:sz w:val="28"/>
          <w:szCs w:val="28"/>
          <w:lang w:val="en-US" w:eastAsia="zh-CN"/>
        </w:rPr>
        <w:t>企业</w:t>
      </w:r>
      <w:r>
        <w:rPr>
          <w:rFonts w:hint="eastAsia" w:ascii="宋体"/>
          <w:spacing w:val="4"/>
          <w:sz w:val="28"/>
          <w:szCs w:val="28"/>
        </w:rPr>
        <w:t>制定</w:t>
      </w:r>
      <w:r>
        <w:rPr>
          <w:rFonts w:hint="eastAsia" w:ascii="宋体"/>
          <w:spacing w:val="4"/>
          <w:sz w:val="28"/>
          <w:szCs w:val="28"/>
          <w:lang w:val="en-US" w:eastAsia="zh-CN"/>
        </w:rPr>
        <w:t>了</w:t>
      </w:r>
      <w:r>
        <w:rPr>
          <w:rFonts w:hint="eastAsia" w:ascii="宋体"/>
          <w:spacing w:val="4"/>
          <w:sz w:val="28"/>
          <w:szCs w:val="28"/>
        </w:rPr>
        <w:t>环境保护管理制度</w:t>
      </w:r>
      <w:r>
        <w:rPr>
          <w:rFonts w:hint="eastAsia"/>
          <w:color w:val="auto"/>
          <w:sz w:val="28"/>
          <w:szCs w:val="28"/>
        </w:rPr>
        <w:t>、</w:t>
      </w:r>
      <w:r>
        <w:rPr>
          <w:rFonts w:hint="eastAsia"/>
          <w:color w:val="auto"/>
          <w:sz w:val="28"/>
          <w:szCs w:val="28"/>
          <w:lang w:val="en-US" w:eastAsia="zh-CN"/>
        </w:rPr>
        <w:t>编制了</w:t>
      </w:r>
      <w:r>
        <w:rPr>
          <w:rFonts w:hint="eastAsia"/>
          <w:color w:val="auto"/>
          <w:sz w:val="28"/>
          <w:szCs w:val="28"/>
        </w:rPr>
        <w:t>《</w:t>
      </w:r>
      <w:r>
        <w:rPr>
          <w:rFonts w:hint="eastAsia"/>
          <w:color w:val="auto"/>
          <w:sz w:val="28"/>
          <w:szCs w:val="28"/>
          <w:lang w:val="en-US" w:eastAsia="zh-CN"/>
        </w:rPr>
        <w:t>突发事件环境</w:t>
      </w:r>
      <w:r>
        <w:rPr>
          <w:rFonts w:hint="eastAsia"/>
          <w:color w:val="auto"/>
          <w:sz w:val="28"/>
          <w:szCs w:val="28"/>
        </w:rPr>
        <w:t>风险应急预案》。</w:t>
      </w:r>
    </w:p>
    <w:p>
      <w:pPr>
        <w:rPr>
          <w:rFonts w:hint="eastAsia"/>
          <w:b/>
          <w:bCs/>
          <w:color w:val="000000" w:themeColor="text1"/>
          <w:sz w:val="28"/>
          <w:szCs w:val="28"/>
          <w:lang w:val="en-US" w:eastAsia="zh-CN"/>
          <w14:textFill>
            <w14:solidFill>
              <w14:schemeClr w14:val="tx1"/>
            </w14:solidFill>
          </w14:textFill>
        </w:rPr>
      </w:pPr>
    </w:p>
    <w:p>
      <w:pPr>
        <w:spacing w:line="360" w:lineRule="auto"/>
        <w:rPr>
          <w:rFonts w:hint="eastAsia"/>
          <w:sz w:val="28"/>
          <w:szCs w:val="28"/>
          <w:lang w:val="en-US" w:eastAsia="zh-CN"/>
        </w:rPr>
      </w:pPr>
      <w:r>
        <w:drawing>
          <wp:inline distT="0" distB="0" distL="114300" distR="114300">
            <wp:extent cx="4848225" cy="6257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48225" cy="6257925"/>
                    </a:xfrm>
                    <a:prstGeom prst="rect">
                      <a:avLst/>
                    </a:prstGeom>
                    <a:noFill/>
                    <a:ln>
                      <a:noFill/>
                    </a:ln>
                  </pic:spPr>
                </pic:pic>
              </a:graphicData>
            </a:graphic>
          </wp:inline>
        </w:drawing>
      </w: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0"/>
          <w:jc w:val="center"/>
        </w:pPr>
        <w:r>
          <w:fldChar w:fldCharType="begin"/>
        </w:r>
        <w:r>
          <w:instrText xml:space="preserve">PAGE   \* MERGEFORMAT</w:instrText>
        </w:r>
        <w:r>
          <w:fldChar w:fldCharType="separate"/>
        </w:r>
        <w:r>
          <w:rPr>
            <w:lang w:val="zh-CN"/>
          </w:rPr>
          <w:t>5</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1FBD"/>
    <w:multiLevelType w:val="singleLevel"/>
    <w:tmpl w:val="96381FBD"/>
    <w:lvl w:ilvl="0" w:tentative="0">
      <w:start w:val="2"/>
      <w:numFmt w:val="decimal"/>
      <w:suff w:val="nothing"/>
      <w:lvlText w:val="%1、"/>
      <w:lvlJc w:val="left"/>
    </w:lvl>
  </w:abstractNum>
  <w:abstractNum w:abstractNumId="1">
    <w:nsid w:val="E4D8E33D"/>
    <w:multiLevelType w:val="singleLevel"/>
    <w:tmpl w:val="E4D8E33D"/>
    <w:lvl w:ilvl="0" w:tentative="0">
      <w:start w:val="2"/>
      <w:numFmt w:val="decimal"/>
      <w:suff w:val="nothing"/>
      <w:lvlText w:val="（%1）"/>
      <w:lvlJc w:val="left"/>
    </w:lvl>
  </w:abstractNum>
  <w:abstractNum w:abstractNumId="2">
    <w:nsid w:val="F04930C8"/>
    <w:multiLevelType w:val="singleLevel"/>
    <w:tmpl w:val="F04930C8"/>
    <w:lvl w:ilvl="0" w:tentative="0">
      <w:start w:val="2"/>
      <w:numFmt w:val="decimal"/>
      <w:suff w:val="nothing"/>
      <w:lvlText w:val="（%1）"/>
      <w:lvlJc w:val="left"/>
    </w:lvl>
  </w:abstractNum>
  <w:abstractNum w:abstractNumId="3">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4">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A45083B"/>
    <w:rsid w:val="0B1D385F"/>
    <w:rsid w:val="0C214C43"/>
    <w:rsid w:val="0C843A0D"/>
    <w:rsid w:val="0E0026A7"/>
    <w:rsid w:val="12816B50"/>
    <w:rsid w:val="1436628C"/>
    <w:rsid w:val="14406655"/>
    <w:rsid w:val="15050F58"/>
    <w:rsid w:val="1717320C"/>
    <w:rsid w:val="181D4342"/>
    <w:rsid w:val="1962569C"/>
    <w:rsid w:val="19796AAB"/>
    <w:rsid w:val="1BB921FC"/>
    <w:rsid w:val="1C094D8D"/>
    <w:rsid w:val="1C164009"/>
    <w:rsid w:val="1C8C2C60"/>
    <w:rsid w:val="1D427D3F"/>
    <w:rsid w:val="1FB11027"/>
    <w:rsid w:val="23AE3F80"/>
    <w:rsid w:val="23CE0DBF"/>
    <w:rsid w:val="24223097"/>
    <w:rsid w:val="25951FFA"/>
    <w:rsid w:val="25CF33B4"/>
    <w:rsid w:val="26AF5BB5"/>
    <w:rsid w:val="29C62748"/>
    <w:rsid w:val="2C905377"/>
    <w:rsid w:val="2D9950A7"/>
    <w:rsid w:val="2F2D5E8D"/>
    <w:rsid w:val="2FD33356"/>
    <w:rsid w:val="30C37080"/>
    <w:rsid w:val="3224371F"/>
    <w:rsid w:val="327A1CAB"/>
    <w:rsid w:val="33391A56"/>
    <w:rsid w:val="35FF77B4"/>
    <w:rsid w:val="387F33B9"/>
    <w:rsid w:val="3EE33A28"/>
    <w:rsid w:val="40AF3672"/>
    <w:rsid w:val="41E12D00"/>
    <w:rsid w:val="42382AC2"/>
    <w:rsid w:val="42B14A1B"/>
    <w:rsid w:val="44B52F6E"/>
    <w:rsid w:val="46024FB1"/>
    <w:rsid w:val="484B4FD1"/>
    <w:rsid w:val="48A34D95"/>
    <w:rsid w:val="48E96E8C"/>
    <w:rsid w:val="4A9B5B6E"/>
    <w:rsid w:val="4B534EFD"/>
    <w:rsid w:val="4E397CAC"/>
    <w:rsid w:val="51172C74"/>
    <w:rsid w:val="53684774"/>
    <w:rsid w:val="559F06AA"/>
    <w:rsid w:val="564A5A96"/>
    <w:rsid w:val="5ABD4917"/>
    <w:rsid w:val="5AD2709C"/>
    <w:rsid w:val="5D9755C0"/>
    <w:rsid w:val="5DD06CC8"/>
    <w:rsid w:val="5EA3518A"/>
    <w:rsid w:val="607E273B"/>
    <w:rsid w:val="609D33A1"/>
    <w:rsid w:val="61324EA0"/>
    <w:rsid w:val="61ED6806"/>
    <w:rsid w:val="61F877FB"/>
    <w:rsid w:val="63BC13A1"/>
    <w:rsid w:val="648C13D7"/>
    <w:rsid w:val="66452950"/>
    <w:rsid w:val="668B1EC2"/>
    <w:rsid w:val="67B26073"/>
    <w:rsid w:val="68392F8B"/>
    <w:rsid w:val="695C2F75"/>
    <w:rsid w:val="6AB95DD9"/>
    <w:rsid w:val="6AF039B9"/>
    <w:rsid w:val="6C290A92"/>
    <w:rsid w:val="6D6F2A9A"/>
    <w:rsid w:val="6F2452FF"/>
    <w:rsid w:val="6FD4737D"/>
    <w:rsid w:val="72BC28FF"/>
    <w:rsid w:val="72E57E17"/>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Body Text"/>
    <w:basedOn w:val="1"/>
    <w:qFormat/>
    <w:uiPriority w:val="0"/>
    <w:pPr>
      <w:spacing w:after="120"/>
    </w:pPr>
  </w:style>
  <w:style w:type="paragraph" w:styleId="7">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1"/>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qFormat/>
    <w:uiPriority w:val="99"/>
    <w:rPr>
      <w:sz w:val="18"/>
      <w:szCs w:val="18"/>
    </w:rPr>
  </w:style>
  <w:style w:type="paragraph" w:customStyle="1" w:styleId="18">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9">
    <w:name w:val="标题 2 Char"/>
    <w:basedOn w:val="14"/>
    <w:link w:val="4"/>
    <w:qFormat/>
    <w:uiPriority w:val="0"/>
    <w:rPr>
      <w:rFonts w:hAnsi="Arial" w:eastAsia="黑体"/>
      <w:b/>
      <w:kern w:val="44"/>
    </w:rPr>
  </w:style>
  <w:style w:type="character" w:customStyle="1" w:styleId="20">
    <w:name w:val="标题1"/>
    <w:basedOn w:val="14"/>
    <w:qFormat/>
    <w:uiPriority w:val="0"/>
  </w:style>
  <w:style w:type="character" w:customStyle="1" w:styleId="21">
    <w:name w:val="批注框文本 Char"/>
    <w:basedOn w:val="14"/>
    <w:link w:val="9"/>
    <w:semiHidden/>
    <w:qFormat/>
    <w:uiPriority w:val="99"/>
    <w:rPr>
      <w:rFonts w:ascii="Times New Roman" w:hAnsi="Times New Roman" w:eastAsia="宋体" w:cs="Times New Roman"/>
      <w:kern w:val="2"/>
      <w:sz w:val="18"/>
      <w:szCs w:val="18"/>
    </w:rPr>
  </w:style>
  <w:style w:type="paragraph" w:styleId="22">
    <w:name w:val="List Paragraph"/>
    <w:basedOn w:val="1"/>
    <w:unhideWhenUsed/>
    <w:qFormat/>
    <w:uiPriority w:val="99"/>
    <w:pPr>
      <w:ind w:firstLine="420" w:firstLineChars="200"/>
    </w:pPr>
  </w:style>
  <w:style w:type="paragraph" w:customStyle="1" w:styleId="23">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4">
    <w:name w:val="font2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宋体" w:hAnsi="宋体" w:eastAsia="宋体" w:cs="宋体"/>
      <w:color w:val="000000"/>
      <w:sz w:val="24"/>
      <w:szCs w:val="24"/>
      <w:u w:val="none"/>
    </w:rPr>
  </w:style>
  <w:style w:type="paragraph" w:customStyle="1" w:styleId="26">
    <w:name w:val="报告正文"/>
    <w:basedOn w:val="1"/>
    <w:qFormat/>
    <w:uiPriority w:val="0"/>
    <w:pPr>
      <w:spacing w:line="360" w:lineRule="auto"/>
      <w:ind w:firstLine="200" w:firstLineChars="200"/>
      <w:jc w:val="left"/>
    </w:pPr>
    <w:rPr>
      <w:sz w:val="24"/>
    </w:rPr>
  </w:style>
  <w:style w:type="character" w:customStyle="1" w:styleId="27">
    <w:name w:val="fontstyle01"/>
    <w:basedOn w:val="14"/>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0</TotalTime>
  <ScaleCrop>false</ScaleCrop>
  <LinksUpToDate>false</LinksUpToDate>
  <CharactersWithSpaces>2335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2020-07-14T06:47:01Z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