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bCs/>
          <w:color w:val="000000" w:themeColor="text1"/>
          <w:sz w:val="30"/>
          <w:szCs w:val="30"/>
          <w:lang w:val="en-US" w:eastAsia="zh-CN"/>
          <w14:textFill>
            <w14:solidFill>
              <w14:schemeClr w14:val="tx1"/>
            </w14:solidFill>
          </w14:textFill>
        </w:rPr>
      </w:pPr>
      <w:r>
        <w:rPr>
          <w:rFonts w:hint="eastAsia" w:cs="仿宋"/>
          <w:b/>
          <w:bCs/>
          <w:color w:val="000000" w:themeColor="text1"/>
          <w:sz w:val="30"/>
          <w:szCs w:val="30"/>
          <w:lang w:val="en-US" w:eastAsia="zh-CN"/>
          <w14:textFill>
            <w14:solidFill>
              <w14:schemeClr w14:val="tx1"/>
            </w14:solidFill>
          </w14:textFill>
        </w:rPr>
        <w:t>G542旺苍县城嘉川至东河段公路工程1#混凝土</w:t>
      </w:r>
      <w:r>
        <w:rPr>
          <w:rFonts w:hint="eastAsia" w:cs="仿宋"/>
          <w:b/>
          <w:bCs/>
          <w:color w:val="000000" w:themeColor="text1"/>
          <w:sz w:val="30"/>
          <w:szCs w:val="30"/>
          <w14:textFill>
            <w14:solidFill>
              <w14:schemeClr w14:val="tx1"/>
            </w14:solidFill>
          </w14:textFill>
        </w:rPr>
        <w:t>搅拌站</w:t>
      </w:r>
      <w:r>
        <w:rPr>
          <w:rFonts w:hint="eastAsia" w:cs="仿宋"/>
          <w:b/>
          <w:bCs/>
          <w:color w:val="000000" w:themeColor="text1"/>
          <w:sz w:val="30"/>
          <w:szCs w:val="30"/>
          <w:lang w:val="en-US" w:eastAsia="zh-CN"/>
          <w14:textFill>
            <w14:solidFill>
              <w14:schemeClr w14:val="tx1"/>
            </w14:solidFill>
          </w14:textFill>
        </w:rPr>
        <w:t>项目</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2020年3月15日，辽宁五洲公路工程有限责任公司在1#混凝土搅拌站主持召开了G542旺苍县城嘉川至东河段公路工程1#混凝土搅拌站项目竣工环境保护验收会。参加会议的有建设单位辽宁五洲公路工程有限责任公司、验收检测报告编制单位四川恒宇环境节能检测有限公司等单位的代表和特邀环保专家，会议成立了验收组（名单附后）。验收组会前进行了现场检查，在会上听取了建设单位对该项目在建设中执行环境影响评价和环保“三同时”制度情况的汇报，验收检测报告编制单位关于该项目竣工环境保护验收监测的汇报，认真核实了有关资料，详细询问了项目建设过程中环境</w:t>
      </w:r>
      <w:r>
        <w:rPr>
          <w:bCs/>
          <w:color w:val="000000" w:themeColor="text1"/>
          <w:sz w:val="28"/>
          <w:szCs w:val="28"/>
          <w14:textFill>
            <w14:solidFill>
              <w14:schemeClr w14:val="tx1"/>
            </w14:solidFill>
          </w14:textFill>
        </w:rPr>
        <w:t>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G542旺苍县城嘉川至东河段公路工程1#混凝土搅拌站位于旺苍县嘉川镇和平村，主要生产</w:t>
      </w:r>
      <w:r>
        <w:rPr>
          <w:rFonts w:hint="eastAsia" w:ascii="宋体" w:hAnsi="宋体" w:cs="宋体"/>
          <w:color w:val="000000" w:themeColor="text1"/>
          <w:sz w:val="28"/>
          <w:szCs w:val="28"/>
          <w:lang w:eastAsia="zh-CN"/>
          <w14:textFill>
            <w14:solidFill>
              <w14:schemeClr w14:val="tx1"/>
            </w14:solidFill>
          </w14:textFill>
        </w:rPr>
        <w:t>商品混凝土</w:t>
      </w:r>
      <w:r>
        <w:rPr>
          <w:rFonts w:hint="eastAsia" w:ascii="宋体" w:hAnsi="宋体" w:cs="宋体"/>
          <w:color w:val="000000" w:themeColor="text1"/>
          <w:sz w:val="28"/>
          <w:szCs w:val="28"/>
          <w:lang w:val="en-US" w:eastAsia="zh-CN"/>
          <w14:textFill>
            <w14:solidFill>
              <w14:schemeClr w14:val="tx1"/>
            </w14:solidFill>
          </w14:textFill>
        </w:rPr>
        <w:t>。该项目占地面积约为10000m2，</w:t>
      </w:r>
      <w:r>
        <w:rPr>
          <w:rFonts w:hint="eastAsia" w:ascii="宋体" w:hAnsi="宋体" w:cs="宋体"/>
          <w:color w:val="000000" w:themeColor="text1"/>
          <w:sz w:val="28"/>
          <w:szCs w:val="28"/>
          <w:lang w:eastAsia="zh-CN"/>
          <w14:textFill>
            <w14:solidFill>
              <w14:schemeClr w14:val="tx1"/>
            </w14:solidFill>
          </w14:textFill>
        </w:rPr>
        <w:t>项目环保投资</w:t>
      </w:r>
      <w:r>
        <w:rPr>
          <w:rFonts w:hint="eastAsia" w:ascii="宋体" w:hAnsi="宋体" w:cs="宋体"/>
          <w:color w:val="000000" w:themeColor="text1"/>
          <w:sz w:val="28"/>
          <w:szCs w:val="28"/>
          <w:lang w:val="en-US" w:eastAsia="zh-CN"/>
          <w14:textFill>
            <w14:solidFill>
              <w14:schemeClr w14:val="tx1"/>
            </w14:solidFill>
          </w14:textFill>
        </w:rPr>
        <w:t>168</w:t>
      </w:r>
      <w:r>
        <w:rPr>
          <w:rFonts w:hint="eastAsia" w:ascii="宋体" w:hAnsi="宋体" w:cs="宋体"/>
          <w:color w:val="000000" w:themeColor="text1"/>
          <w:sz w:val="28"/>
          <w:szCs w:val="28"/>
          <w:lang w:eastAsia="zh-CN"/>
          <w14:textFill>
            <w14:solidFill>
              <w14:schemeClr w14:val="tx1"/>
            </w14:solidFill>
          </w14:textFill>
        </w:rPr>
        <w:t>万元，年产</w:t>
      </w:r>
      <w:r>
        <w:rPr>
          <w:rFonts w:hint="eastAsia" w:ascii="宋体" w:hAnsi="宋体" w:cs="宋体"/>
          <w:color w:val="000000" w:themeColor="text1"/>
          <w:sz w:val="28"/>
          <w:szCs w:val="28"/>
          <w:lang w:val="en-US" w:eastAsia="zh-CN"/>
          <w14:textFill>
            <w14:solidFill>
              <w14:schemeClr w14:val="tx1"/>
            </w14:solidFill>
          </w14:textFill>
        </w:rPr>
        <w:t>130000</w:t>
      </w:r>
      <w:r>
        <w:rPr>
          <w:rFonts w:hint="eastAsia" w:ascii="宋体" w:hAnsi="宋体" w:cs="宋体"/>
          <w:color w:val="000000" w:themeColor="text1"/>
          <w:sz w:val="28"/>
          <w:szCs w:val="28"/>
          <w:lang w:eastAsia="zh-CN"/>
          <w14:textFill>
            <w14:solidFill>
              <w14:schemeClr w14:val="tx1"/>
            </w14:solidFill>
          </w14:textFill>
        </w:rPr>
        <w:t>立方米商品混凝土。</w:t>
      </w:r>
      <w:r>
        <w:rPr>
          <w:rFonts w:hint="eastAsia" w:ascii="宋体" w:hAnsi="宋体" w:cs="宋体"/>
          <w:color w:val="000000" w:themeColor="text1"/>
          <w:sz w:val="28"/>
          <w:szCs w:val="28"/>
          <w:lang w:val="en-US" w:eastAsia="zh-CN"/>
          <w14:textFill>
            <w14:solidFill>
              <w14:schemeClr w14:val="tx1"/>
            </w14:solidFill>
          </w14:textFill>
        </w:rPr>
        <w:t>本项目工作人员50人，企业年生产280天，8小时工作制。</w:t>
      </w:r>
      <w:r>
        <w:rPr>
          <w:rFonts w:hint="eastAsia" w:ascii="宋体" w:hAnsi="宋体" w:cs="宋体"/>
          <w:color w:val="000000" w:themeColor="text1"/>
          <w:sz w:val="28"/>
          <w:szCs w:val="28"/>
          <w14:textFill>
            <w14:solidFill>
              <w14:schemeClr w14:val="tx1"/>
            </w14:solidFill>
          </w14:textFill>
        </w:rPr>
        <w:t>项目主要污染因子是噪声、废气、废水、固废。目前该项目主体设施和与之配套的环境保护设施运行正常。项目于20</w:t>
      </w:r>
      <w:r>
        <w:rPr>
          <w:rFonts w:hint="eastAsia" w:ascii="宋体" w:hAnsi="宋体" w:cs="宋体"/>
          <w:color w:val="000000" w:themeColor="text1"/>
          <w:sz w:val="28"/>
          <w:szCs w:val="28"/>
          <w:lang w:val="en-US" w:eastAsia="zh-CN"/>
          <w14:textFill>
            <w14:solidFill>
              <w14:schemeClr w14:val="tx1"/>
            </w14:solidFill>
          </w14:textFill>
        </w:rPr>
        <w:t>18</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月完成了《</w:t>
      </w:r>
      <w:r>
        <w:rPr>
          <w:rFonts w:hint="eastAsia" w:ascii="宋体" w:hAnsi="宋体" w:cs="宋体"/>
          <w:color w:val="000000" w:themeColor="text1"/>
          <w:sz w:val="28"/>
          <w:szCs w:val="28"/>
          <w:lang w:val="en-US" w:eastAsia="zh-CN"/>
          <w14:textFill>
            <w14:solidFill>
              <w14:schemeClr w14:val="tx1"/>
            </w14:solidFill>
          </w14:textFill>
        </w:rPr>
        <w:t>G542旺苍县城嘉川至东河段公路工程项目</w:t>
      </w:r>
      <w:r>
        <w:rPr>
          <w:rFonts w:hint="eastAsia" w:ascii="宋体" w:hAnsi="宋体" w:cs="宋体"/>
          <w:color w:val="000000" w:themeColor="text1"/>
          <w:sz w:val="28"/>
          <w:szCs w:val="28"/>
          <w14:textFill>
            <w14:solidFill>
              <w14:schemeClr w14:val="tx1"/>
            </w14:solidFill>
          </w14:textFill>
        </w:rPr>
        <w:t>》环境影响</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2018</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月由</w:t>
      </w:r>
      <w:r>
        <w:rPr>
          <w:rFonts w:hint="eastAsia" w:ascii="宋体" w:hAnsi="宋体" w:cs="宋体"/>
          <w:color w:val="000000" w:themeColor="text1"/>
          <w:sz w:val="28"/>
          <w:szCs w:val="28"/>
          <w:lang w:val="en-US" w:eastAsia="zh-CN"/>
          <w14:textFill>
            <w14:solidFill>
              <w14:schemeClr w14:val="tx1"/>
            </w14:solidFill>
          </w14:textFill>
        </w:rPr>
        <w:t>旺苍县环境保护局</w:t>
      </w:r>
      <w:r>
        <w:rPr>
          <w:rFonts w:hint="eastAsia" w:ascii="宋体" w:hAnsi="宋体" w:cs="宋体"/>
          <w:color w:val="000000" w:themeColor="text1"/>
          <w:sz w:val="28"/>
          <w:szCs w:val="28"/>
          <w14:textFill>
            <w14:solidFill>
              <w14:schemeClr w14:val="tx1"/>
            </w14:solidFill>
          </w14:textFill>
        </w:rPr>
        <w:t>以（</w:t>
      </w:r>
      <w:r>
        <w:rPr>
          <w:rFonts w:hint="eastAsia" w:ascii="宋体" w:hAnsi="宋体" w:cs="宋体"/>
          <w:color w:val="000000" w:themeColor="text1"/>
          <w:sz w:val="28"/>
          <w:szCs w:val="28"/>
          <w:lang w:val="en-US" w:eastAsia="zh-CN"/>
          <w14:textFill>
            <w14:solidFill>
              <w14:schemeClr w14:val="tx1"/>
            </w14:solidFill>
          </w14:textFill>
        </w:rPr>
        <w:t>旺环审批[2018]40号</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关于G542旺苍县城嘉川至东河段公路工程项目环境影响报告表的批复</w:t>
      </w:r>
      <w:r>
        <w:rPr>
          <w:rFonts w:hint="eastAsia" w:ascii="宋体" w:hAnsi="宋体" w:cs="宋体"/>
          <w:color w:val="000000" w:themeColor="text1"/>
          <w:sz w:val="28"/>
          <w:szCs w:val="28"/>
          <w14:textFill>
            <w14:solidFill>
              <w14:schemeClr w14:val="tx1"/>
            </w14:solidFill>
          </w14:textFill>
        </w:rPr>
        <w:t>》对该环评</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进行了审查批复。</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w:t>
      </w:r>
      <w:r>
        <w:rPr>
          <w:rFonts w:hint="eastAsia"/>
          <w:b/>
          <w:bCs/>
          <w:color w:val="000000" w:themeColor="text1"/>
          <w:sz w:val="28"/>
          <w:szCs w:val="28"/>
          <w14:textFill>
            <w14:solidFill>
              <w14:schemeClr w14:val="tx1"/>
            </w14:solidFill>
          </w14:textFill>
        </w:rPr>
        <w:t>工程变动情况</w:t>
      </w:r>
    </w:p>
    <w:p>
      <w:pPr>
        <w:numPr>
          <w:ilvl w:val="0"/>
          <w:numId w:val="0"/>
        </w:numPr>
        <w:spacing w:before="62" w:beforeLines="20" w:line="360" w:lineRule="auto"/>
        <w:ind w:leftChars="0" w:firstLine="560" w:firstLineChars="200"/>
        <w:rPr>
          <w:rFonts w:hint="default"/>
          <w:b/>
          <w:bCs/>
          <w:color w:val="000000" w:themeColor="text1"/>
          <w:sz w:val="28"/>
          <w:szCs w:val="28"/>
          <w:lang w:val="en-US"/>
          <w14:textFill>
            <w14:solidFill>
              <w14:schemeClr w14:val="tx1"/>
            </w14:solidFill>
          </w14:textFill>
        </w:rPr>
      </w:pPr>
      <w:r>
        <w:rPr>
          <w:rFonts w:hint="eastAsia" w:ascii="宋体" w:hAnsi="宋体" w:eastAsia="宋体" w:cs="宋体"/>
          <w:color w:val="000000"/>
          <w:sz w:val="28"/>
          <w:szCs w:val="28"/>
          <w:lang w:val="en-US" w:eastAsia="zh-CN"/>
        </w:rPr>
        <w:t>该项</w:t>
      </w:r>
      <w:r>
        <w:rPr>
          <w:rFonts w:hint="eastAsia" w:ascii="宋体" w:hAnsi="宋体" w:cs="宋体"/>
          <w:color w:val="000000"/>
          <w:sz w:val="28"/>
          <w:szCs w:val="28"/>
          <w:lang w:val="en-US" w:eastAsia="zh-CN"/>
        </w:rPr>
        <w:t>目工程无变动。</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cs="宋体"/>
          <w:b/>
          <w:bCs/>
          <w:sz w:val="28"/>
          <w:szCs w:val="28"/>
        </w:rPr>
        <w:t>、</w:t>
      </w:r>
      <w:r>
        <w:rPr>
          <w:rFonts w:hint="eastAsia" w:ascii="宋体" w:hAnsi="宋体" w:cs="宋体"/>
          <w:b/>
          <w:bCs/>
          <w:sz w:val="28"/>
          <w:szCs w:val="28"/>
          <w:lang w:eastAsia="zh-CN"/>
        </w:rPr>
        <w:t>废气</w:t>
      </w:r>
    </w:p>
    <w:p>
      <w:pPr>
        <w:spacing w:line="360" w:lineRule="auto"/>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本项目主要废气污染物为粉尘，</w:t>
      </w:r>
      <w:r>
        <w:rPr>
          <w:rFonts w:hint="eastAsia" w:ascii="宋体" w:hAnsi="宋体" w:eastAsia="宋体" w:cs="宋体"/>
          <w:sz w:val="28"/>
          <w:szCs w:val="28"/>
          <w:lang w:val="en-US" w:eastAsia="zh-CN"/>
        </w:rPr>
        <w:t>均为无组织排放。</w:t>
      </w:r>
      <w:r>
        <w:rPr>
          <w:rFonts w:hint="eastAsia" w:ascii="宋体" w:hAnsi="宋体" w:eastAsia="宋体" w:cs="宋体"/>
          <w:sz w:val="28"/>
          <w:szCs w:val="28"/>
        </w:rPr>
        <w:t>项目粉尘主要来源有石、砂等骨料在上料、输送过程中产生的粉尘；散装水泥和粉煤灰运输车抽料防空（即由罐车通过气力输送装置筒仓）产生的粉尘</w:t>
      </w:r>
      <w:r>
        <w:rPr>
          <w:rFonts w:hint="eastAsia" w:ascii="宋体" w:hAnsi="宋体" w:eastAsia="宋体" w:cs="宋体"/>
          <w:sz w:val="28"/>
          <w:szCs w:val="28"/>
          <w:lang w:eastAsia="zh-CN"/>
        </w:rPr>
        <w:t>、</w:t>
      </w:r>
      <w:r>
        <w:rPr>
          <w:rFonts w:hint="eastAsia" w:ascii="宋体" w:hAnsi="宋体" w:eastAsia="宋体" w:cs="宋体"/>
          <w:sz w:val="28"/>
          <w:szCs w:val="28"/>
        </w:rPr>
        <w:t>搅拌机搅拌产生的粉尘</w:t>
      </w:r>
      <w:r>
        <w:rPr>
          <w:rFonts w:hint="eastAsia" w:ascii="宋体" w:hAnsi="宋体" w:eastAsia="宋体" w:cs="宋体"/>
          <w:sz w:val="28"/>
          <w:szCs w:val="28"/>
          <w:lang w:eastAsia="zh-CN"/>
        </w:rPr>
        <w:t>、</w:t>
      </w:r>
      <w:r>
        <w:rPr>
          <w:rFonts w:hint="eastAsia" w:ascii="宋体" w:hAnsi="宋体" w:eastAsia="宋体" w:cs="宋体"/>
          <w:sz w:val="28"/>
          <w:szCs w:val="28"/>
        </w:rPr>
        <w:t>原料堆场扬尘</w:t>
      </w:r>
      <w:r>
        <w:rPr>
          <w:rFonts w:hint="eastAsia" w:ascii="宋体" w:hAnsi="宋体" w:eastAsia="宋体" w:cs="宋体"/>
          <w:sz w:val="28"/>
          <w:szCs w:val="28"/>
          <w:lang w:eastAsia="zh-CN"/>
        </w:rPr>
        <w:t>、</w:t>
      </w:r>
      <w:r>
        <w:rPr>
          <w:rFonts w:hint="eastAsia" w:ascii="宋体" w:hAnsi="宋体" w:eastAsia="宋体" w:cs="宋体"/>
          <w:sz w:val="28"/>
          <w:szCs w:val="28"/>
        </w:rPr>
        <w:t>汽车扬尘</w:t>
      </w:r>
      <w:r>
        <w:rPr>
          <w:rFonts w:hint="eastAsia" w:ascii="宋体" w:hAnsi="宋体" w:eastAsia="宋体" w:cs="宋体"/>
          <w:sz w:val="28"/>
          <w:szCs w:val="28"/>
          <w:lang w:val="en-US" w:eastAsia="zh-CN"/>
        </w:rPr>
        <w:t>和食堂油烟</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w:t>
      </w:r>
      <w:r>
        <w:rPr>
          <w:rFonts w:hint="eastAsia" w:ascii="宋体" w:hAnsi="宋体" w:eastAsia="宋体" w:cs="宋体"/>
          <w:sz w:val="28"/>
          <w:szCs w:val="28"/>
          <w:lang w:val="en-US" w:eastAsia="zh-CN"/>
        </w:rPr>
        <w:t>安装有2台脉冲式除尘器、6台布袋除尘器</w:t>
      </w:r>
      <w:r>
        <w:rPr>
          <w:rFonts w:hint="eastAsia" w:ascii="宋体" w:hAnsi="宋体" w:eastAsia="宋体" w:cs="宋体"/>
          <w:sz w:val="28"/>
          <w:szCs w:val="28"/>
        </w:rPr>
        <w:t>，</w:t>
      </w:r>
      <w:r>
        <w:rPr>
          <w:rFonts w:hint="eastAsia" w:ascii="宋体" w:hAnsi="宋体" w:eastAsia="宋体" w:cs="宋体"/>
          <w:sz w:val="28"/>
          <w:szCs w:val="28"/>
          <w:lang w:val="en-US" w:eastAsia="zh-CN"/>
        </w:rPr>
        <w:t>在经除尘器处理后的粉尘直接排放</w:t>
      </w:r>
      <w:r>
        <w:rPr>
          <w:rFonts w:hint="eastAsia" w:ascii="宋体" w:hAnsi="宋体" w:eastAsia="宋体" w:cs="宋体"/>
          <w:sz w:val="28"/>
          <w:szCs w:val="28"/>
        </w:rPr>
        <w:t>；本项目采用密闭的搅拌楼，投料与搅拌过程中产生的少量粉尘主要集中在搅拌室内，不会对周边环境产生明显影响，项目将对原料堆场设置密闭加盖顶棚，同时，做好原料堆场净出口路面的清扫及洒水抑尘措施。</w:t>
      </w:r>
      <w:r>
        <w:rPr>
          <w:rFonts w:hint="eastAsia"/>
          <w:color w:val="000000"/>
          <w:kern w:val="0"/>
          <w:sz w:val="28"/>
          <w:szCs w:val="28"/>
          <w:lang w:val="en-US" w:eastAsia="zh-CN" w:bidi="ar-SA"/>
        </w:rPr>
        <w:t>食堂安装了油烟净化器，经净化后的食堂烟气从专用烟道排出，排放量较小，对周围大气环境影响较小。</w:t>
      </w:r>
      <w:r>
        <w:rPr>
          <w:rFonts w:hint="eastAsia" w:ascii="宋体" w:hAnsi="宋体" w:eastAsia="宋体" w:cs="宋体"/>
          <w:sz w:val="28"/>
          <w:szCs w:val="28"/>
        </w:rPr>
        <w:t>本项目指派专人对厂区内地面进行路面清扫、洒水，可以减少道路扬尘量。</w:t>
      </w:r>
    </w:p>
    <w:p>
      <w:pPr>
        <w:numPr>
          <w:ilvl w:val="0"/>
          <w:numId w:val="3"/>
        </w:numPr>
        <w:rPr>
          <w:rFonts w:hint="eastAsia" w:ascii="宋体" w:hAnsi="宋体" w:cs="宋体"/>
          <w:b/>
          <w:bCs/>
          <w:sz w:val="28"/>
          <w:szCs w:val="28"/>
        </w:rPr>
      </w:pPr>
      <w:r>
        <w:rPr>
          <w:rFonts w:hint="eastAsia" w:ascii="宋体" w:hAnsi="宋体" w:cs="宋体"/>
          <w:b/>
          <w:bCs/>
          <w:sz w:val="28"/>
          <w:szCs w:val="28"/>
          <w:lang w:val="en-US" w:eastAsia="zh-CN"/>
        </w:rPr>
        <w:t>废</w:t>
      </w:r>
      <w:r>
        <w:rPr>
          <w:rFonts w:hint="eastAsia" w:ascii="宋体" w:hAnsi="宋体" w:cs="宋体"/>
          <w:b/>
          <w:bCs/>
          <w:sz w:val="28"/>
          <w:szCs w:val="28"/>
        </w:rPr>
        <w:t>水</w:t>
      </w:r>
    </w:p>
    <w:p>
      <w:pPr>
        <w:spacing w:line="360" w:lineRule="auto"/>
        <w:outlineLvl w:val="2"/>
        <w:rPr>
          <w:rFonts w:hint="eastAsia" w:ascii="宋体" w:hAnsi="宋体" w:eastAsia="宋体" w:cs="宋体"/>
          <w:sz w:val="28"/>
          <w:szCs w:val="28"/>
        </w:rPr>
      </w:pPr>
      <w:r>
        <w:rPr>
          <w:rFonts w:hint="eastAsia" w:ascii="宋体" w:hAnsi="宋体" w:eastAsia="宋体" w:cs="宋体"/>
          <w:sz w:val="28"/>
          <w:szCs w:val="28"/>
        </w:rPr>
        <w:t>项目的主要废水为生活污水和生产废水。</w:t>
      </w:r>
    </w:p>
    <w:p>
      <w:pPr>
        <w:spacing w:line="360" w:lineRule="auto"/>
        <w:outlineLvl w:val="2"/>
        <w:rPr>
          <w:rFonts w:hint="default" w:ascii="宋体" w:hAnsi="宋体" w:eastAsia="宋体" w:cs="宋体"/>
          <w:sz w:val="28"/>
          <w:szCs w:val="28"/>
          <w:lang w:val="en-US" w:eastAsia="zh-CN"/>
        </w:rPr>
      </w:pPr>
      <w:r>
        <w:rPr>
          <w:rFonts w:hint="eastAsia" w:ascii="宋体" w:hAnsi="宋体" w:eastAsia="宋体" w:cs="宋体"/>
          <w:sz w:val="28"/>
          <w:szCs w:val="28"/>
        </w:rPr>
        <w:t>生活污水：员工生活废水进入</w:t>
      </w:r>
      <w:r>
        <w:rPr>
          <w:rFonts w:hint="eastAsia" w:ascii="宋体" w:hAnsi="宋体" w:eastAsia="宋体" w:cs="宋体"/>
          <w:sz w:val="28"/>
          <w:szCs w:val="28"/>
          <w:lang w:eastAsia="zh-CN"/>
        </w:rPr>
        <w:t>化粪</w:t>
      </w:r>
      <w:r>
        <w:rPr>
          <w:rFonts w:hint="eastAsia" w:ascii="宋体" w:hAnsi="宋体" w:eastAsia="宋体" w:cs="宋体"/>
          <w:sz w:val="28"/>
          <w:szCs w:val="28"/>
        </w:rPr>
        <w:t>池，</w:t>
      </w:r>
      <w:r>
        <w:rPr>
          <w:rFonts w:hint="eastAsia" w:ascii="宋体" w:hAnsi="宋体" w:eastAsia="宋体" w:cs="宋体"/>
          <w:sz w:val="28"/>
          <w:szCs w:val="28"/>
          <w:lang w:val="en-US" w:eastAsia="zh-CN"/>
        </w:rPr>
        <w:t>经化粪池处理后用于周边农田施肥。</w:t>
      </w:r>
    </w:p>
    <w:p>
      <w:pPr>
        <w:spacing w:line="360" w:lineRule="auto"/>
        <w:outlineLvl w:val="2"/>
        <w:rPr>
          <w:rFonts w:hint="eastAsia" w:ascii="宋体" w:hAnsi="宋体" w:eastAsia="宋体" w:cs="宋体"/>
          <w:sz w:val="28"/>
          <w:szCs w:val="28"/>
        </w:rPr>
      </w:pPr>
      <w:r>
        <w:rPr>
          <w:rFonts w:hint="eastAsia" w:ascii="宋体" w:hAnsi="宋体" w:eastAsia="宋体" w:cs="宋体"/>
          <w:sz w:val="28"/>
          <w:szCs w:val="28"/>
        </w:rPr>
        <w:t>生产废水：混凝土生产搅拌用水、搅拌机运输车辆冲洗水、场地冲洗水、喷淋水等生产废水均进入沉淀池处理，经沉淀池处理后的生产废水全部回用于生产，不外排。</w:t>
      </w:r>
    </w:p>
    <w:p>
      <w:pPr>
        <w:jc w:val="left"/>
        <w:rPr>
          <w:rFonts w:ascii="宋体" w:hAnsi="宋体" w:cs="宋体"/>
          <w:b/>
          <w:bCs/>
          <w:sz w:val="28"/>
          <w:szCs w:val="28"/>
        </w:rPr>
      </w:pPr>
      <w:r>
        <w:rPr>
          <w:rFonts w:hint="eastAsia" w:ascii="宋体" w:hAnsi="宋体" w:cs="宋体"/>
          <w:b/>
          <w:bCs/>
          <w:sz w:val="28"/>
          <w:szCs w:val="28"/>
        </w:rPr>
        <w:t xml:space="preserve">3、噪声 </w:t>
      </w:r>
    </w:p>
    <w:p>
      <w:pPr>
        <w:spacing w:line="360" w:lineRule="auto"/>
        <w:ind w:firstLine="560" w:firstLineChars="200"/>
        <w:outlineLvl w:val="2"/>
        <w:rPr>
          <w:rFonts w:hint="eastAsia" w:ascii="宋体" w:hAnsi="宋体" w:eastAsia="宋体" w:cs="宋体"/>
          <w:sz w:val="28"/>
          <w:szCs w:val="28"/>
          <w:lang w:eastAsia="zh-CN"/>
        </w:rPr>
      </w:pPr>
      <w:r>
        <w:rPr>
          <w:rFonts w:hint="eastAsia" w:ascii="宋体" w:hAnsi="宋体" w:eastAsia="宋体" w:cs="宋体"/>
          <w:sz w:val="28"/>
          <w:szCs w:val="28"/>
        </w:rPr>
        <w:t>本项目生产过程中的噪声源为装载机、搅拌机、运输车辆、水泵、上料皮带机、空压机等各种设备噪声。其噪声源强度在</w:t>
      </w:r>
      <w:r>
        <w:rPr>
          <w:rFonts w:hint="eastAsia" w:ascii="宋体" w:hAnsi="宋体" w:eastAsia="宋体" w:cs="宋体"/>
          <w:sz w:val="28"/>
          <w:szCs w:val="28"/>
          <w:lang w:val="en-US" w:eastAsia="zh-CN"/>
        </w:rPr>
        <w:t>65</w:t>
      </w:r>
      <w:r>
        <w:rPr>
          <w:rFonts w:hint="eastAsia" w:ascii="宋体" w:hAnsi="宋体" w:eastAsia="宋体" w:cs="宋体"/>
          <w:sz w:val="28"/>
          <w:szCs w:val="28"/>
        </w:rPr>
        <w:t>~</w:t>
      </w:r>
      <w:r>
        <w:rPr>
          <w:rFonts w:hint="eastAsia" w:ascii="宋体" w:hAnsi="宋体" w:eastAsia="宋体" w:cs="宋体"/>
          <w:sz w:val="28"/>
          <w:szCs w:val="28"/>
          <w:lang w:val="en-US" w:eastAsia="zh-CN"/>
        </w:rPr>
        <w:t>95</w:t>
      </w:r>
      <w:r>
        <w:rPr>
          <w:rFonts w:hint="eastAsia" w:ascii="宋体" w:hAnsi="宋体" w:eastAsia="宋体" w:cs="宋体"/>
          <w:sz w:val="28"/>
          <w:szCs w:val="28"/>
        </w:rPr>
        <w:t>dB（A），</w:t>
      </w:r>
      <w:r>
        <w:rPr>
          <w:rFonts w:hint="eastAsia" w:ascii="宋体" w:hAnsi="宋体" w:eastAsia="宋体" w:cs="宋体"/>
          <w:sz w:val="28"/>
          <w:szCs w:val="28"/>
          <w:lang w:val="en-US" w:eastAsia="zh-CN"/>
        </w:rPr>
        <w:t>项目</w:t>
      </w:r>
      <w:r>
        <w:rPr>
          <w:rFonts w:hint="eastAsia" w:ascii="宋体" w:hAnsi="宋体" w:eastAsia="宋体" w:cs="宋体"/>
          <w:sz w:val="28"/>
          <w:szCs w:val="28"/>
        </w:rPr>
        <w:t>合理布局；选用低噪声设备；项目的堆场及搅拌区均采取封闭作业；安装时采取台基减震、橡胶减震接头以及减震垫等措施；设备定期维护，以防设备故障形成的非正常生产噪声；进入车辆严禁鸣号，进入厂区低速行驶</w:t>
      </w:r>
      <w:r>
        <w:rPr>
          <w:rFonts w:hint="eastAsia" w:ascii="宋体" w:hAnsi="宋体" w:eastAsia="宋体" w:cs="宋体"/>
          <w:sz w:val="28"/>
          <w:szCs w:val="28"/>
          <w:lang w:eastAsia="zh-CN"/>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pStyle w:val="26"/>
        <w:ind w:firstLine="560"/>
        <w:rPr>
          <w:rFonts w:hint="eastAsia" w:ascii="宋体" w:hAnsi="宋体" w:eastAsia="宋体" w:cs="宋体"/>
          <w:kern w:val="2"/>
          <w:sz w:val="28"/>
          <w:szCs w:val="28"/>
          <w:lang w:val="en-US" w:eastAsia="zh-CN" w:bidi="ar-SA"/>
        </w:rPr>
      </w:pPr>
      <w:r>
        <w:rPr>
          <w:rFonts w:hint="eastAsia"/>
          <w:b w:val="0"/>
          <w:bCs w:val="0"/>
          <w:sz w:val="28"/>
          <w:szCs w:val="28"/>
          <w:lang w:val="en-US" w:eastAsia="zh-CN"/>
        </w:rPr>
        <w:t xml:space="preserve">  </w:t>
      </w:r>
      <w:bookmarkStart w:id="0" w:name="OLE_LINK16"/>
      <w:r>
        <w:rPr>
          <w:rFonts w:hint="eastAsia" w:ascii="宋体" w:hAnsi="宋体" w:eastAsia="宋体" w:cs="宋体"/>
          <w:kern w:val="2"/>
          <w:sz w:val="28"/>
          <w:szCs w:val="28"/>
          <w:lang w:val="en-US" w:eastAsia="zh-CN" w:bidi="ar-SA"/>
        </w:rPr>
        <w:t>本项目产生的固体废物主要固体废物是生产废料、冲洗废水产生的沉渣，以及车辆及设备维修过程中产生的少量含油棉纱、手套。</w:t>
      </w:r>
    </w:p>
    <w:bookmarkEnd w:id="0"/>
    <w:p>
      <w:pPr>
        <w:pStyle w:val="4"/>
        <w:numPr>
          <w:ilvl w:val="1"/>
          <w:numId w:val="0"/>
        </w:numPr>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1、生活垃圾：采用集中袋装和桶装收集后统一堆放，由环卫部门集中运至当地垃圾处理站处置。</w:t>
      </w:r>
    </w:p>
    <w:p>
      <w:pPr>
        <w:spacing w:line="240" w:lineRule="auto"/>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2、生产固废：主要来源于搅拌运输车辆和生产设备清洗废水中含的砂石。冲洗废水经沉淀后产生的水泥砂石浆，该沉淀物经砂石分离机分离后，全部回收利用，不外排。</w:t>
      </w:r>
    </w:p>
    <w:p>
      <w:pPr>
        <w:spacing w:line="240" w:lineRule="auto"/>
        <w:ind w:firstLine="560" w:firstLineChars="200"/>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3、危险废物：项目设备的维护保养由旺苍县三洋汽车修理厂完成，机修过程中产生的少量废含油棉纱及手套由旺苍县三洋汽车修理厂带走，现场不设危废暂存间。</w:t>
      </w:r>
    </w:p>
    <w:p>
      <w:pPr>
        <w:pStyle w:val="26"/>
        <w:ind w:firstLine="560"/>
        <w:rPr>
          <w:rFonts w:hint="eastAsia"/>
          <w:b/>
          <w:bCs/>
          <w:color w:val="000000" w:themeColor="text1"/>
          <w:sz w:val="28"/>
          <w:szCs w:val="28"/>
          <w:lang w:val="en-US" w:eastAsia="zh-CN"/>
          <w14:textFill>
            <w14:solidFill>
              <w14:schemeClr w14:val="tx1"/>
            </w14:solidFill>
          </w14:textFill>
        </w:rPr>
      </w:pP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spacing w:line="360" w:lineRule="auto"/>
        <w:rPr>
          <w:rFonts w:hint="eastAsia"/>
          <w:color w:val="auto"/>
          <w:sz w:val="28"/>
        </w:rPr>
      </w:pPr>
      <w:r>
        <w:rPr>
          <w:rFonts w:hint="eastAsia"/>
          <w:color w:val="auto"/>
          <w:sz w:val="28"/>
          <w:lang w:val="en-US" w:eastAsia="zh-CN"/>
        </w:rPr>
        <w:t>1</w:t>
      </w:r>
      <w:r>
        <w:rPr>
          <w:rFonts w:hint="eastAsia"/>
          <w:color w:val="auto"/>
          <w:sz w:val="28"/>
        </w:rPr>
        <w:t>、</w:t>
      </w:r>
      <w:r>
        <w:rPr>
          <w:rFonts w:hint="eastAsia"/>
          <w:color w:val="auto"/>
          <w:sz w:val="28"/>
          <w:lang w:val="en-US" w:eastAsia="zh-CN"/>
        </w:rPr>
        <w:t>无</w:t>
      </w:r>
      <w:r>
        <w:rPr>
          <w:rFonts w:hint="eastAsia"/>
          <w:color w:val="auto"/>
          <w:sz w:val="28"/>
          <w:lang w:eastAsia="zh-CN"/>
        </w:rPr>
        <w:t>组织</w:t>
      </w:r>
      <w:r>
        <w:rPr>
          <w:rFonts w:hint="eastAsia"/>
          <w:color w:val="auto"/>
          <w:sz w:val="28"/>
        </w:rPr>
        <w:t>废气监测结果</w:t>
      </w:r>
    </w:p>
    <w:p>
      <w:pPr>
        <w:spacing w:line="360" w:lineRule="auto"/>
        <w:ind w:firstLine="560" w:firstLineChars="200"/>
        <w:rPr>
          <w:rFonts w:hint="eastAsia" w:hAnsi="Arial"/>
          <w:b w:val="0"/>
          <w:bCs w:val="0"/>
          <w:color w:val="0000FF"/>
          <w:sz w:val="28"/>
          <w:szCs w:val="28"/>
        </w:rPr>
      </w:pPr>
      <w:r>
        <w:rPr>
          <w:rFonts w:hint="eastAsia" w:ascii="宋体" w:hAnsi="宋体" w:cs="宋体"/>
          <w:sz w:val="28"/>
          <w:szCs w:val="28"/>
        </w:rPr>
        <w:t>颗粒物排放浓</w:t>
      </w:r>
      <w:r>
        <w:rPr>
          <w:rFonts w:hint="eastAsia" w:ascii="宋体" w:hAnsi="宋体" w:cs="宋体"/>
          <w:sz w:val="28"/>
          <w:szCs w:val="28"/>
          <w:lang w:val="en-US" w:eastAsia="zh-CN"/>
        </w:rPr>
        <w:t>度为</w:t>
      </w:r>
      <w:r>
        <w:rPr>
          <w:rFonts w:hint="eastAsia" w:ascii="宋体" w:hAnsi="宋体" w:cs="宋体"/>
          <w:sz w:val="28"/>
          <w:szCs w:val="28"/>
        </w:rPr>
        <w:t>0.</w:t>
      </w:r>
      <w:r>
        <w:rPr>
          <w:rFonts w:hint="eastAsia" w:ascii="宋体" w:hAnsi="宋体" w:cs="宋体"/>
          <w:sz w:val="28"/>
          <w:szCs w:val="28"/>
          <w:lang w:val="en-US" w:eastAsia="zh-CN"/>
        </w:rPr>
        <w:t>182</w:t>
      </w:r>
      <w:r>
        <w:rPr>
          <w:rFonts w:hint="eastAsia" w:ascii="宋体" w:hAnsi="宋体" w:cs="宋体"/>
          <w:sz w:val="28"/>
          <w:szCs w:val="28"/>
        </w:rPr>
        <w:t>mg/</w:t>
      </w:r>
      <w:r>
        <w:rPr>
          <w:rFonts w:hint="eastAsia" w:ascii="宋体" w:hAnsi="宋体" w:eastAsia="宋体" w:cs="宋体"/>
          <w:sz w:val="28"/>
          <w:szCs w:val="28"/>
        </w:rPr>
        <w:t>m</w:t>
      </w:r>
      <w:r>
        <w:rPr>
          <w:rFonts w:hint="eastAsia" w:ascii="宋体" w:hAnsi="宋体" w:eastAsia="宋体" w:cs="宋体"/>
          <w:sz w:val="28"/>
          <w:szCs w:val="28"/>
          <w:vertAlign w:val="superscript"/>
        </w:rPr>
        <w:t>3</w:t>
      </w:r>
      <w:r>
        <w:rPr>
          <w:rFonts w:hint="eastAsia" w:ascii="宋体" w:hAnsi="宋体" w:cs="宋体"/>
          <w:sz w:val="28"/>
          <w:szCs w:val="28"/>
        </w:rPr>
        <w:t>-0.</w:t>
      </w:r>
      <w:r>
        <w:rPr>
          <w:rFonts w:hint="eastAsia" w:ascii="宋体" w:hAnsi="宋体" w:cs="宋体"/>
          <w:sz w:val="28"/>
          <w:szCs w:val="28"/>
          <w:lang w:val="en-US" w:eastAsia="zh-CN"/>
        </w:rPr>
        <w:t>347</w:t>
      </w:r>
      <w:r>
        <w:rPr>
          <w:rFonts w:hint="eastAsia" w:ascii="宋体" w:hAnsi="宋体" w:cs="宋体"/>
          <w:sz w:val="28"/>
          <w:szCs w:val="28"/>
        </w:rPr>
        <w:t>mg/m</w:t>
      </w:r>
      <w:r>
        <w:rPr>
          <w:rFonts w:hint="eastAsia" w:ascii="宋体" w:hAnsi="宋体" w:cs="宋体"/>
          <w:sz w:val="28"/>
          <w:szCs w:val="28"/>
          <w:vertAlign w:val="superscript"/>
        </w:rPr>
        <w:t>3</w:t>
      </w:r>
      <w:r>
        <w:rPr>
          <w:rFonts w:hint="eastAsia" w:ascii="宋体" w:hAnsi="宋体" w:cs="宋体"/>
          <w:sz w:val="28"/>
          <w:szCs w:val="28"/>
        </w:rPr>
        <w:t>，</w:t>
      </w:r>
      <w:r>
        <w:rPr>
          <w:rFonts w:hint="default" w:ascii="宋体" w:hAnsi="宋体" w:cs="宋体"/>
          <w:sz w:val="28"/>
          <w:szCs w:val="28"/>
        </w:rPr>
        <w:t>按照</w:t>
      </w:r>
      <w:r>
        <w:rPr>
          <w:rFonts w:hint="eastAsia" w:ascii="宋体" w:hAnsi="宋体" w:cs="宋体"/>
          <w:sz w:val="28"/>
          <w:szCs w:val="28"/>
          <w:lang w:eastAsia="zh-CN"/>
        </w:rPr>
        <w:t>《水泥工业大气污染物排放标准》（GB4915-2013）表3</w:t>
      </w:r>
      <w:r>
        <w:rPr>
          <w:rFonts w:hint="default" w:ascii="宋体" w:hAnsi="宋体" w:cs="宋体"/>
          <w:sz w:val="28"/>
          <w:szCs w:val="28"/>
          <w:lang w:val="en-US" w:eastAsia="zh-CN"/>
        </w:rPr>
        <w:t>标准</w:t>
      </w:r>
      <w:r>
        <w:rPr>
          <w:rFonts w:hint="default" w:ascii="宋体" w:hAnsi="宋体" w:cs="宋体"/>
          <w:sz w:val="28"/>
          <w:szCs w:val="28"/>
        </w:rPr>
        <w:t>进行评价，</w:t>
      </w:r>
      <w:r>
        <w:rPr>
          <w:rFonts w:hint="eastAsia" w:ascii="宋体" w:hAnsi="宋体" w:cs="宋体"/>
          <w:sz w:val="28"/>
          <w:szCs w:val="28"/>
          <w:lang w:val="en-US" w:eastAsia="zh-CN"/>
        </w:rPr>
        <w:t>G542旺苍县城嘉川至东河段公路工程项目1#拌合站</w:t>
      </w:r>
      <w:r>
        <w:rPr>
          <w:rFonts w:hint="default" w:ascii="宋体" w:hAnsi="宋体" w:cs="宋体"/>
          <w:sz w:val="28"/>
          <w:szCs w:val="28"/>
          <w:lang w:eastAsia="zh-CN"/>
        </w:rPr>
        <w:t>环保设施竣工验收检测，</w:t>
      </w:r>
      <w:r>
        <w:rPr>
          <w:rFonts w:hint="default" w:ascii="宋体" w:hAnsi="宋体" w:cs="宋体"/>
          <w:sz w:val="28"/>
          <w:szCs w:val="28"/>
        </w:rPr>
        <w:t>无组织废气</w:t>
      </w:r>
      <w:r>
        <w:rPr>
          <w:rFonts w:hint="default" w:ascii="宋体" w:hAnsi="宋体" w:cs="宋体"/>
          <w:sz w:val="28"/>
          <w:szCs w:val="28"/>
          <w:lang w:eastAsia="zh-CN"/>
        </w:rPr>
        <w:t>颗粒物</w:t>
      </w:r>
      <w:r>
        <w:rPr>
          <w:rFonts w:hint="eastAsia" w:ascii="宋体" w:hAnsi="宋体" w:cs="宋体"/>
          <w:sz w:val="28"/>
          <w:szCs w:val="28"/>
          <w:lang w:val="en-US" w:eastAsia="zh-CN"/>
        </w:rPr>
        <w:t>1</w:t>
      </w:r>
      <w:r>
        <w:rPr>
          <w:rFonts w:hint="default" w:ascii="宋体" w:hAnsi="宋体" w:cs="宋体"/>
          <w:sz w:val="28"/>
          <w:szCs w:val="28"/>
          <w:lang w:val="en-US" w:eastAsia="zh-CN"/>
        </w:rPr>
        <w:t>月</w:t>
      </w:r>
      <w:r>
        <w:rPr>
          <w:rFonts w:hint="eastAsia" w:ascii="宋体" w:hAnsi="宋体" w:cs="宋体"/>
          <w:sz w:val="28"/>
          <w:szCs w:val="28"/>
          <w:lang w:val="en-US" w:eastAsia="zh-CN"/>
        </w:rPr>
        <w:t>6</w:t>
      </w:r>
      <w:r>
        <w:rPr>
          <w:rFonts w:hint="default" w:ascii="宋体" w:hAnsi="宋体" w:cs="宋体"/>
          <w:sz w:val="28"/>
          <w:szCs w:val="28"/>
          <w:lang w:val="en-US" w:eastAsia="zh-CN"/>
        </w:rPr>
        <w:t>-</w:t>
      </w:r>
      <w:r>
        <w:rPr>
          <w:rFonts w:hint="eastAsia" w:ascii="宋体" w:hAnsi="宋体" w:cs="宋体"/>
          <w:sz w:val="28"/>
          <w:szCs w:val="28"/>
          <w:lang w:val="en-US" w:eastAsia="zh-CN"/>
        </w:rPr>
        <w:t>7</w:t>
      </w:r>
      <w:r>
        <w:rPr>
          <w:rFonts w:hint="default" w:ascii="宋体" w:hAnsi="宋体" w:cs="宋体"/>
          <w:sz w:val="28"/>
          <w:szCs w:val="28"/>
          <w:lang w:val="en-US" w:eastAsia="zh-CN"/>
        </w:rPr>
        <w:t>日连续两天</w:t>
      </w:r>
      <w:r>
        <w:rPr>
          <w:rFonts w:hint="default" w:ascii="宋体" w:hAnsi="宋体" w:cs="宋体"/>
          <w:sz w:val="28"/>
          <w:szCs w:val="28"/>
          <w:lang w:eastAsia="zh-CN"/>
        </w:rPr>
        <w:t>检测数据表明</w:t>
      </w:r>
      <w:r>
        <w:rPr>
          <w:rFonts w:hint="default" w:ascii="宋体" w:hAnsi="宋体" w:cs="宋体"/>
          <w:sz w:val="28"/>
          <w:szCs w:val="28"/>
        </w:rPr>
        <w:t>均</w:t>
      </w:r>
      <w:r>
        <w:rPr>
          <w:rFonts w:hint="default" w:ascii="宋体" w:hAnsi="宋体" w:cs="宋体"/>
          <w:b/>
          <w:bCs/>
          <w:sz w:val="28"/>
          <w:szCs w:val="28"/>
        </w:rPr>
        <w:t>达标</w:t>
      </w:r>
      <w:r>
        <w:rPr>
          <w:rFonts w:hint="default" w:ascii="宋体" w:hAnsi="宋体" w:cs="宋体"/>
          <w:sz w:val="28"/>
          <w:szCs w:val="28"/>
        </w:rPr>
        <w:t>。</w:t>
      </w:r>
    </w:p>
    <w:p>
      <w:pPr>
        <w:spacing w:line="360" w:lineRule="auto"/>
        <w:rPr>
          <w:rFonts w:hint="eastAsia"/>
          <w:color w:val="auto"/>
          <w:sz w:val="28"/>
        </w:rPr>
      </w:pPr>
      <w:r>
        <w:rPr>
          <w:rFonts w:hint="eastAsia"/>
          <w:color w:val="auto"/>
          <w:sz w:val="28"/>
          <w:lang w:val="en-US" w:eastAsia="zh-CN"/>
        </w:rPr>
        <w:t>2</w:t>
      </w:r>
      <w:r>
        <w:rPr>
          <w:rFonts w:hint="eastAsia"/>
          <w:color w:val="auto"/>
          <w:sz w:val="28"/>
        </w:rPr>
        <w:t>、</w:t>
      </w:r>
      <w:r>
        <w:rPr>
          <w:rFonts w:hint="eastAsia" w:ascii="宋体" w:hAnsi="Arial"/>
          <w:color w:val="auto"/>
          <w:sz w:val="28"/>
          <w:szCs w:val="28"/>
        </w:rPr>
        <w:t>噪声监测结果</w:t>
      </w:r>
    </w:p>
    <w:p>
      <w:pPr>
        <w:pStyle w:val="8"/>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right="0" w:rightChars="0" w:firstLine="560" w:firstLineChars="200"/>
        <w:jc w:val="both"/>
        <w:textAlignment w:val="auto"/>
        <w:outlineLvl w:val="9"/>
        <w:rPr>
          <w:rFonts w:hint="eastAsia"/>
          <w:b/>
          <w:bCs/>
          <w:color w:val="000000" w:themeColor="text1"/>
          <w:sz w:val="28"/>
          <w:szCs w:val="28"/>
          <w14:textFill>
            <w14:solidFill>
              <w14:schemeClr w14:val="tx1"/>
            </w14:solidFill>
          </w14:textFill>
        </w:rPr>
      </w:pPr>
      <w:bookmarkStart w:id="1" w:name="OLE_LINK81"/>
      <w:bookmarkStart w:id="2" w:name="OLE_LINK79"/>
      <w:r>
        <w:rPr>
          <w:rFonts w:hint="eastAsia" w:ascii="宋体" w:hAnsi="宋体" w:cs="宋体"/>
          <w:kern w:val="2"/>
          <w:sz w:val="28"/>
          <w:szCs w:val="28"/>
          <w:lang w:val="en-US" w:eastAsia="zh-CN" w:bidi="ar-SA"/>
        </w:rPr>
        <w:t>厂界噪声昼间监测结果为5</w:t>
      </w:r>
      <w:r>
        <w:rPr>
          <w:rFonts w:hint="eastAsia" w:hAnsi="宋体" w:cs="宋体"/>
          <w:kern w:val="2"/>
          <w:sz w:val="28"/>
          <w:szCs w:val="28"/>
          <w:lang w:val="en-US" w:eastAsia="zh-CN" w:bidi="ar-SA"/>
        </w:rPr>
        <w:t>2</w:t>
      </w:r>
      <w:r>
        <w:rPr>
          <w:rFonts w:hint="eastAsia" w:ascii="宋体" w:hAnsi="宋体" w:cs="宋体"/>
          <w:kern w:val="2"/>
          <w:sz w:val="28"/>
          <w:szCs w:val="28"/>
          <w:lang w:val="en-US" w:eastAsia="zh-CN" w:bidi="ar-SA"/>
        </w:rPr>
        <w:t>dB（A）-5</w:t>
      </w:r>
      <w:r>
        <w:rPr>
          <w:rFonts w:hint="eastAsia" w:hAnsi="宋体" w:cs="宋体"/>
          <w:kern w:val="2"/>
          <w:sz w:val="28"/>
          <w:szCs w:val="28"/>
          <w:lang w:val="en-US" w:eastAsia="zh-CN" w:bidi="ar-SA"/>
        </w:rPr>
        <w:t>8</w:t>
      </w:r>
      <w:r>
        <w:rPr>
          <w:rFonts w:hint="eastAsia" w:ascii="宋体" w:hAnsi="宋体" w:cs="宋体"/>
          <w:kern w:val="2"/>
          <w:sz w:val="28"/>
          <w:szCs w:val="28"/>
          <w:lang w:val="en-US" w:eastAsia="zh-CN" w:bidi="ar-SA"/>
        </w:rPr>
        <w:t>dB（A）</w:t>
      </w:r>
      <w:bookmarkEnd w:id="1"/>
      <w:bookmarkEnd w:id="2"/>
      <w:r>
        <w:rPr>
          <w:rFonts w:hint="default" w:ascii="宋体" w:hAnsi="宋体" w:cs="宋体"/>
          <w:kern w:val="2"/>
          <w:sz w:val="28"/>
          <w:szCs w:val="28"/>
          <w:lang w:val="en-US" w:eastAsia="zh-CN" w:bidi="ar-SA"/>
        </w:rPr>
        <w:t>按照《工业企业厂界环境噪声排放标准》(GB 12348-2008)表1 、</w:t>
      </w:r>
      <w:r>
        <w:rPr>
          <w:rFonts w:hint="eastAsia" w:ascii="宋体" w:hAnsi="宋体" w:cs="宋体"/>
          <w:kern w:val="2"/>
          <w:sz w:val="28"/>
          <w:szCs w:val="28"/>
          <w:lang w:val="en-US" w:eastAsia="zh-CN" w:bidi="ar-SA"/>
        </w:rPr>
        <w:t>3</w:t>
      </w:r>
      <w:r>
        <w:rPr>
          <w:rFonts w:hint="default" w:ascii="宋体" w:hAnsi="宋体" w:cs="宋体"/>
          <w:kern w:val="2"/>
          <w:sz w:val="28"/>
          <w:szCs w:val="28"/>
          <w:lang w:val="en-US" w:eastAsia="zh-CN" w:bidi="ar-SA"/>
        </w:rPr>
        <w:t>类标准进行评价，</w:t>
      </w:r>
      <w:r>
        <w:rPr>
          <w:rFonts w:hint="eastAsia" w:ascii="宋体" w:hAnsi="宋体" w:cs="宋体"/>
          <w:kern w:val="2"/>
          <w:sz w:val="28"/>
          <w:szCs w:val="28"/>
          <w:lang w:val="en-US" w:eastAsia="zh-CN" w:bidi="ar-SA"/>
        </w:rPr>
        <w:t>G542旺苍县城嘉川至东河段公路工程项目1#拌合站</w:t>
      </w:r>
      <w:r>
        <w:rPr>
          <w:rFonts w:hint="default" w:ascii="宋体" w:hAnsi="宋体" w:cs="宋体"/>
          <w:kern w:val="2"/>
          <w:sz w:val="28"/>
          <w:szCs w:val="28"/>
          <w:lang w:val="en-US" w:eastAsia="zh-CN" w:bidi="ar-SA"/>
        </w:rPr>
        <w:t>环保设施竣工验收检测，3个厂界噪声</w:t>
      </w:r>
      <w:r>
        <w:rPr>
          <w:rFonts w:hint="eastAsia" w:hAnsi="宋体" w:cs="宋体"/>
          <w:kern w:val="2"/>
          <w:sz w:val="28"/>
          <w:szCs w:val="28"/>
          <w:lang w:val="en-US" w:eastAsia="zh-CN" w:bidi="ar-SA"/>
        </w:rPr>
        <w:t>点</w:t>
      </w:r>
      <w:r>
        <w:rPr>
          <w:rFonts w:hint="default" w:ascii="宋体" w:hAnsi="宋体" w:cs="宋体"/>
          <w:kern w:val="2"/>
          <w:sz w:val="28"/>
          <w:szCs w:val="28"/>
          <w:lang w:val="en-US" w:eastAsia="zh-CN" w:bidi="ar-SA"/>
        </w:rPr>
        <w:t>在</w:t>
      </w:r>
      <w:r>
        <w:rPr>
          <w:rFonts w:hint="eastAsia" w:ascii="宋体" w:hAnsi="宋体" w:cs="宋体"/>
          <w:kern w:val="2"/>
          <w:sz w:val="28"/>
          <w:szCs w:val="28"/>
          <w:lang w:val="en-US" w:eastAsia="zh-CN" w:bidi="ar-SA"/>
        </w:rPr>
        <w:t>1</w:t>
      </w:r>
      <w:r>
        <w:rPr>
          <w:rFonts w:hint="default" w:ascii="宋体" w:hAnsi="宋体" w:cs="宋体"/>
          <w:kern w:val="2"/>
          <w:sz w:val="28"/>
          <w:szCs w:val="28"/>
          <w:lang w:val="en-US" w:eastAsia="zh-CN" w:bidi="ar-SA"/>
        </w:rPr>
        <w:t>月</w:t>
      </w:r>
      <w:r>
        <w:rPr>
          <w:rFonts w:hint="eastAsia" w:ascii="宋体" w:hAnsi="宋体" w:cs="宋体"/>
          <w:kern w:val="2"/>
          <w:sz w:val="28"/>
          <w:szCs w:val="28"/>
          <w:lang w:val="en-US" w:eastAsia="zh-CN" w:bidi="ar-SA"/>
        </w:rPr>
        <w:t>6</w:t>
      </w:r>
      <w:r>
        <w:rPr>
          <w:rFonts w:hint="default" w:ascii="宋体" w:hAnsi="宋体" w:cs="宋体"/>
          <w:kern w:val="2"/>
          <w:sz w:val="28"/>
          <w:szCs w:val="28"/>
          <w:lang w:val="en-US" w:eastAsia="zh-CN" w:bidi="ar-SA"/>
        </w:rPr>
        <w:t>-</w:t>
      </w:r>
      <w:r>
        <w:rPr>
          <w:rFonts w:hint="eastAsia" w:ascii="宋体" w:hAnsi="宋体" w:cs="宋体"/>
          <w:kern w:val="2"/>
          <w:sz w:val="28"/>
          <w:szCs w:val="28"/>
          <w:lang w:val="en-US" w:eastAsia="zh-CN" w:bidi="ar-SA"/>
        </w:rPr>
        <w:t>7</w:t>
      </w:r>
      <w:r>
        <w:rPr>
          <w:rFonts w:hint="default" w:ascii="宋体" w:hAnsi="宋体" w:cs="宋体"/>
          <w:kern w:val="2"/>
          <w:sz w:val="28"/>
          <w:szCs w:val="28"/>
          <w:lang w:val="en-US" w:eastAsia="zh-CN" w:bidi="ar-SA"/>
        </w:rPr>
        <w:t>日连续两天检测数据表明昼间等效A声级均</w:t>
      </w:r>
      <w:r>
        <w:rPr>
          <w:rFonts w:hint="default" w:ascii="宋体" w:hAnsi="宋体" w:cs="宋体"/>
          <w:b/>
          <w:bCs/>
          <w:kern w:val="2"/>
          <w:sz w:val="28"/>
          <w:szCs w:val="28"/>
          <w:lang w:val="en-US" w:eastAsia="zh-CN" w:bidi="ar-SA"/>
        </w:rPr>
        <w:t>达标</w:t>
      </w:r>
      <w:r>
        <w:rPr>
          <w:rFonts w:hint="default" w:ascii="宋体" w:hAnsi="宋体" w:cs="宋体"/>
          <w:kern w:val="2"/>
          <w:sz w:val="28"/>
          <w:szCs w:val="28"/>
          <w:lang w:val="en-US" w:eastAsia="zh-CN" w:bidi="ar-SA"/>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8" w:firstLineChars="203"/>
        <w:rPr>
          <w:rFonts w:hint="eastAsia"/>
          <w:b/>
          <w:bCs/>
          <w:color w:val="000000" w:themeColor="text1"/>
          <w:sz w:val="28"/>
          <w:szCs w:val="28"/>
          <w:lang w:val="en-US" w:eastAsia="zh-CN"/>
          <w14:textFill>
            <w14:solidFill>
              <w14:schemeClr w14:val="tx1"/>
            </w14:solidFill>
          </w14:textFill>
        </w:rPr>
      </w:pPr>
      <w:r>
        <w:rPr>
          <w:rFonts w:hint="eastAsia" w:ascii="宋体" w:hAnsi="宋体"/>
          <w:sz w:val="28"/>
          <w:szCs w:val="28"/>
          <w:lang w:val="en-US" w:eastAsia="zh-CN"/>
        </w:rPr>
        <w:t>企业未</w:t>
      </w:r>
      <w:r>
        <w:rPr>
          <w:rFonts w:hint="eastAsia" w:ascii="宋体"/>
          <w:spacing w:val="4"/>
          <w:sz w:val="28"/>
          <w:szCs w:val="28"/>
        </w:rPr>
        <w:t>制定环境保护管理制度</w:t>
      </w:r>
      <w:r>
        <w:rPr>
          <w:rFonts w:hint="eastAsia"/>
          <w:color w:val="auto"/>
          <w:sz w:val="28"/>
          <w:szCs w:val="28"/>
        </w:rPr>
        <w:t>、</w:t>
      </w:r>
      <w:r>
        <w:rPr>
          <w:rFonts w:hint="eastAsia"/>
          <w:color w:val="auto"/>
          <w:sz w:val="28"/>
          <w:szCs w:val="28"/>
          <w:lang w:val="en-US" w:eastAsia="zh-CN"/>
        </w:rPr>
        <w:t>未编制</w:t>
      </w:r>
      <w:r>
        <w:rPr>
          <w:rFonts w:hint="eastAsia"/>
          <w:color w:val="auto"/>
          <w:sz w:val="28"/>
          <w:szCs w:val="28"/>
        </w:rPr>
        <w:t>《</w:t>
      </w:r>
      <w:r>
        <w:rPr>
          <w:rFonts w:hint="eastAsia"/>
          <w:color w:val="auto"/>
          <w:sz w:val="28"/>
          <w:szCs w:val="28"/>
          <w:lang w:val="en-US" w:eastAsia="zh-CN"/>
        </w:rPr>
        <w:t>突发事件环境</w:t>
      </w:r>
      <w:r>
        <w:rPr>
          <w:rFonts w:hint="eastAsia"/>
          <w:color w:val="auto"/>
          <w:sz w:val="28"/>
          <w:szCs w:val="28"/>
        </w:rPr>
        <w:t>风险应急预案》。</w:t>
      </w:r>
    </w:p>
    <w:p>
      <w:p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六</w:t>
      </w:r>
      <w:r>
        <w:rPr>
          <w:rFonts w:hint="eastAsia"/>
          <w:b/>
          <w:bCs/>
          <w:color w:val="000000" w:themeColor="text1"/>
          <w:sz w:val="28"/>
          <w:szCs w:val="28"/>
          <w14:textFill>
            <w14:solidFill>
              <w14:schemeClr w14:val="tx1"/>
            </w14:solidFill>
          </w14:textFill>
        </w:rPr>
        <w:t>、验收结论</w:t>
      </w:r>
    </w:p>
    <w:p>
      <w:pPr>
        <w:ind w:firstLine="560" w:firstLineChars="200"/>
        <w:jc w:val="left"/>
        <w:rPr>
          <w:rFonts w:ascii="宋体" w:hAnsi="宋体" w:cs="宋体"/>
          <w:sz w:val="28"/>
          <w:szCs w:val="28"/>
        </w:rPr>
      </w:pPr>
      <w:r>
        <w:rPr>
          <w:rFonts w:ascii="宋体" w:hAnsi="宋体" w:cs="宋体"/>
          <w:sz w:val="28"/>
          <w:szCs w:val="28"/>
        </w:rPr>
        <w:t>验收组根据现场核查情况，结合竣工环境保护验收</w:t>
      </w:r>
      <w:r>
        <w:rPr>
          <w:rFonts w:hint="eastAsia" w:ascii="宋体" w:hAnsi="宋体" w:cs="宋体"/>
          <w:sz w:val="28"/>
          <w:szCs w:val="28"/>
        </w:rPr>
        <w:t>监测</w:t>
      </w:r>
      <w:r>
        <w:rPr>
          <w:rFonts w:ascii="宋体" w:hAnsi="宋体" w:cs="宋体"/>
          <w:sz w:val="28"/>
          <w:szCs w:val="28"/>
        </w:rPr>
        <w:t>报告等相关资料评议，认为</w:t>
      </w:r>
      <w:r>
        <w:rPr>
          <w:rFonts w:hint="eastAsia"/>
          <w:bCs/>
          <w:color w:val="000000" w:themeColor="text1"/>
          <w:sz w:val="28"/>
          <w:szCs w:val="28"/>
          <w:lang w:val="en-US" w:eastAsia="zh-CN"/>
          <w14:textFill>
            <w14:solidFill>
              <w14:schemeClr w14:val="tx1"/>
            </w14:solidFill>
          </w14:textFill>
        </w:rPr>
        <w:t>G542旺苍县城嘉川至东河段公路工程1#混凝土搅拌站项目</w:t>
      </w:r>
      <w:r>
        <w:rPr>
          <w:rFonts w:ascii="宋体" w:hAnsi="宋体" w:cs="宋体"/>
          <w:sz w:val="28"/>
          <w:szCs w:val="28"/>
        </w:rPr>
        <w:t>在建设和运行中执行了环境影响评价制度，环境保护审查、审批手续</w:t>
      </w:r>
      <w:r>
        <w:rPr>
          <w:rFonts w:hint="eastAsia" w:ascii="宋体" w:hAnsi="宋体" w:cs="宋体"/>
          <w:sz w:val="28"/>
          <w:szCs w:val="28"/>
          <w:lang w:eastAsia="zh-CN"/>
        </w:rPr>
        <w:t>较完善</w:t>
      </w:r>
      <w:r>
        <w:rPr>
          <w:rFonts w:ascii="宋体" w:hAnsi="宋体" w:cs="宋体"/>
          <w:sz w:val="28"/>
          <w:szCs w:val="28"/>
        </w:rPr>
        <w:t>，按照环评及批复的要求总体落实了生态保护及污染防治措施，污染物达标排放，具备验收条件，同意通过竣工环境保护验收。</w:t>
      </w:r>
    </w:p>
    <w:p>
      <w:pPr>
        <w:numPr>
          <w:ilvl w:val="0"/>
          <w:numId w:val="0"/>
        </w:numPr>
        <w:jc w:val="left"/>
        <w:rPr>
          <w:rFonts w:hint="eastAsia"/>
          <w:sz w:val="28"/>
          <w:szCs w:val="28"/>
          <w:lang w:val="en-US" w:eastAsia="zh-CN"/>
        </w:rPr>
      </w:pPr>
      <w:r>
        <w:rPr>
          <w:rFonts w:hint="eastAsia"/>
          <w:b/>
          <w:bCs/>
          <w:color w:val="000000" w:themeColor="text1"/>
          <w:sz w:val="28"/>
          <w:szCs w:val="28"/>
          <w:lang w:val="en-US" w:eastAsia="zh-CN"/>
          <w14:textFill>
            <w14:solidFill>
              <w14:schemeClr w14:val="tx1"/>
            </w14:solidFill>
          </w14:textFill>
        </w:rPr>
        <w:drawing>
          <wp:inline distT="0" distB="0" distL="114300" distR="114300">
            <wp:extent cx="4979035" cy="8851265"/>
            <wp:effectExtent l="0" t="0" r="12065" b="6985"/>
            <wp:docPr id="2" name="图片 2" descr="微信图片_2020031813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318134322"/>
                    <pic:cNvPicPr>
                      <a:picLocks noChangeAspect="1"/>
                    </pic:cNvPicPr>
                  </pic:nvPicPr>
                  <pic:blipFill>
                    <a:blip r:embed="rId5"/>
                    <a:stretch>
                      <a:fillRect/>
                    </a:stretch>
                  </pic:blipFill>
                  <pic:spPr>
                    <a:xfrm>
                      <a:off x="0" y="0"/>
                      <a:ext cx="4979035" cy="8851265"/>
                    </a:xfrm>
                    <a:prstGeom prst="rect">
                      <a:avLst/>
                    </a:prstGeom>
                  </pic:spPr>
                </pic:pic>
              </a:graphicData>
            </a:graphic>
          </wp:inline>
        </w:drawing>
      </w: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10"/>
          <w:jc w:val="center"/>
        </w:pPr>
        <w:r>
          <w:fldChar w:fldCharType="begin"/>
        </w:r>
        <w:r>
          <w:instrText xml:space="preserve">PAGE   \* MERGEFORMAT</w:instrText>
        </w:r>
        <w:r>
          <w:fldChar w:fldCharType="separate"/>
        </w:r>
        <w:r>
          <w:rPr>
            <w:lang w:val="zh-CN"/>
          </w:rPr>
          <w:t>5</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81FBD"/>
    <w:multiLevelType w:val="singleLevel"/>
    <w:tmpl w:val="96381FBD"/>
    <w:lvl w:ilvl="0" w:tentative="0">
      <w:start w:val="2"/>
      <w:numFmt w:val="decimal"/>
      <w:suff w:val="nothing"/>
      <w:lvlText w:val="%1、"/>
      <w:lvlJc w:val="left"/>
    </w:lvl>
  </w:abstractNum>
  <w:abstractNum w:abstractNumId="1">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4"/>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0000000C"/>
    <w:multiLevelType w:val="multilevel"/>
    <w:tmpl w:val="0000000C"/>
    <w:lvl w:ilvl="0" w:tentative="0">
      <w:start w:val="1"/>
      <w:numFmt w:val="decimal"/>
      <w:pStyle w:val="3"/>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8BD38BE"/>
    <w:rsid w:val="099E341A"/>
    <w:rsid w:val="0A45083B"/>
    <w:rsid w:val="0B1D385F"/>
    <w:rsid w:val="0C214C43"/>
    <w:rsid w:val="0C843A0D"/>
    <w:rsid w:val="0E0026A7"/>
    <w:rsid w:val="12816B50"/>
    <w:rsid w:val="1436628C"/>
    <w:rsid w:val="14406655"/>
    <w:rsid w:val="15050F58"/>
    <w:rsid w:val="1717320C"/>
    <w:rsid w:val="1962569C"/>
    <w:rsid w:val="19796AAB"/>
    <w:rsid w:val="1A4C2BB9"/>
    <w:rsid w:val="1BB921FC"/>
    <w:rsid w:val="1C094D8D"/>
    <w:rsid w:val="1C164009"/>
    <w:rsid w:val="1C8C2C60"/>
    <w:rsid w:val="1D427D3F"/>
    <w:rsid w:val="1FB11027"/>
    <w:rsid w:val="23AE3F80"/>
    <w:rsid w:val="23CE0DBF"/>
    <w:rsid w:val="24223097"/>
    <w:rsid w:val="25951FFA"/>
    <w:rsid w:val="25CF33B4"/>
    <w:rsid w:val="29C62748"/>
    <w:rsid w:val="2C905377"/>
    <w:rsid w:val="2D9950A7"/>
    <w:rsid w:val="2F2D5E8D"/>
    <w:rsid w:val="2FD33356"/>
    <w:rsid w:val="30C37080"/>
    <w:rsid w:val="3224371F"/>
    <w:rsid w:val="327A1CAB"/>
    <w:rsid w:val="33391A56"/>
    <w:rsid w:val="35FF77B4"/>
    <w:rsid w:val="387F33B9"/>
    <w:rsid w:val="3EE33A28"/>
    <w:rsid w:val="40AF3672"/>
    <w:rsid w:val="41E12D00"/>
    <w:rsid w:val="42382AC2"/>
    <w:rsid w:val="42B14A1B"/>
    <w:rsid w:val="44B52F6E"/>
    <w:rsid w:val="46024FB1"/>
    <w:rsid w:val="484B4FD1"/>
    <w:rsid w:val="48A34D95"/>
    <w:rsid w:val="48E96E8C"/>
    <w:rsid w:val="4A9B5B6E"/>
    <w:rsid w:val="4B534EFD"/>
    <w:rsid w:val="4E397CAC"/>
    <w:rsid w:val="51172C74"/>
    <w:rsid w:val="53684774"/>
    <w:rsid w:val="559F06AA"/>
    <w:rsid w:val="564A5A96"/>
    <w:rsid w:val="5ABD4917"/>
    <w:rsid w:val="5AD2709C"/>
    <w:rsid w:val="5D9755C0"/>
    <w:rsid w:val="5DD06CC8"/>
    <w:rsid w:val="5EA3518A"/>
    <w:rsid w:val="607E273B"/>
    <w:rsid w:val="609D33A1"/>
    <w:rsid w:val="61324EA0"/>
    <w:rsid w:val="61ED6806"/>
    <w:rsid w:val="61F877FB"/>
    <w:rsid w:val="648C13D7"/>
    <w:rsid w:val="66452950"/>
    <w:rsid w:val="668B1EC2"/>
    <w:rsid w:val="67B26073"/>
    <w:rsid w:val="68392F8B"/>
    <w:rsid w:val="695C2F75"/>
    <w:rsid w:val="6AB95DD9"/>
    <w:rsid w:val="6AF039B9"/>
    <w:rsid w:val="6C290A92"/>
    <w:rsid w:val="6F2452FF"/>
    <w:rsid w:val="6FD4737D"/>
    <w:rsid w:val="72BC28FF"/>
    <w:rsid w:val="77200C00"/>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6">
    <w:name w:val="Body Text"/>
    <w:basedOn w:val="1"/>
    <w:qFormat/>
    <w:uiPriority w:val="0"/>
    <w:pPr>
      <w:spacing w:after="120"/>
    </w:pPr>
  </w:style>
  <w:style w:type="paragraph" w:styleId="7">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8">
    <w:name w:val="Plain Text"/>
    <w:basedOn w:val="1"/>
    <w:qFormat/>
    <w:uiPriority w:val="0"/>
    <w:rPr>
      <w:rFonts w:ascii="宋体" w:hAnsi="Courier New"/>
      <w:sz w:val="24"/>
      <w:szCs w:val="20"/>
    </w:rPr>
  </w:style>
  <w:style w:type="paragraph" w:styleId="9">
    <w:name w:val="Balloon Text"/>
    <w:basedOn w:val="1"/>
    <w:link w:val="21"/>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customStyle="1" w:styleId="16">
    <w:name w:val="页眉 Char"/>
    <w:basedOn w:val="14"/>
    <w:link w:val="11"/>
    <w:semiHidden/>
    <w:qFormat/>
    <w:uiPriority w:val="99"/>
    <w:rPr>
      <w:sz w:val="18"/>
      <w:szCs w:val="18"/>
    </w:rPr>
  </w:style>
  <w:style w:type="character" w:customStyle="1" w:styleId="17">
    <w:name w:val="页脚 Char"/>
    <w:basedOn w:val="14"/>
    <w:link w:val="10"/>
    <w:qFormat/>
    <w:uiPriority w:val="99"/>
    <w:rPr>
      <w:sz w:val="18"/>
      <w:szCs w:val="18"/>
    </w:rPr>
  </w:style>
  <w:style w:type="paragraph" w:customStyle="1" w:styleId="18">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9">
    <w:name w:val="标题 2 Char"/>
    <w:basedOn w:val="14"/>
    <w:link w:val="4"/>
    <w:qFormat/>
    <w:uiPriority w:val="0"/>
    <w:rPr>
      <w:rFonts w:hAnsi="Arial" w:eastAsia="黑体"/>
      <w:b/>
      <w:kern w:val="44"/>
    </w:rPr>
  </w:style>
  <w:style w:type="character" w:customStyle="1" w:styleId="20">
    <w:name w:val="标题1"/>
    <w:basedOn w:val="14"/>
    <w:qFormat/>
    <w:uiPriority w:val="0"/>
  </w:style>
  <w:style w:type="character" w:customStyle="1" w:styleId="21">
    <w:name w:val="批注框文本 Char"/>
    <w:basedOn w:val="14"/>
    <w:link w:val="9"/>
    <w:semiHidden/>
    <w:qFormat/>
    <w:uiPriority w:val="99"/>
    <w:rPr>
      <w:rFonts w:ascii="Times New Roman" w:hAnsi="Times New Roman" w:eastAsia="宋体" w:cs="Times New Roman"/>
      <w:kern w:val="2"/>
      <w:sz w:val="18"/>
      <w:szCs w:val="18"/>
    </w:rPr>
  </w:style>
  <w:style w:type="paragraph" w:styleId="22">
    <w:name w:val="List Paragraph"/>
    <w:basedOn w:val="1"/>
    <w:unhideWhenUsed/>
    <w:qFormat/>
    <w:uiPriority w:val="99"/>
    <w:pPr>
      <w:ind w:firstLine="420" w:firstLineChars="200"/>
    </w:pPr>
  </w:style>
  <w:style w:type="paragraph" w:customStyle="1" w:styleId="23">
    <w:name w:val="样式 标题 1 + 四号 段前: 3 磅 段后: 0 磅 行距: 1.5 倍行距"/>
    <w:basedOn w:val="3"/>
    <w:qFormat/>
    <w:uiPriority w:val="0"/>
    <w:pPr>
      <w:spacing w:before="60" w:after="0" w:line="360" w:lineRule="auto"/>
    </w:pPr>
    <w:rPr>
      <w:rFonts w:eastAsia="黑体" w:cs="宋体"/>
      <w:sz w:val="28"/>
      <w:szCs w:val="20"/>
    </w:rPr>
  </w:style>
  <w:style w:type="character" w:customStyle="1" w:styleId="24">
    <w:name w:val="font21"/>
    <w:basedOn w:val="14"/>
    <w:qFormat/>
    <w:uiPriority w:val="0"/>
    <w:rPr>
      <w:rFonts w:hint="default" w:ascii="Times New Roman" w:hAnsi="Times New Roman" w:cs="Times New Roman"/>
      <w:color w:val="000000"/>
      <w:sz w:val="24"/>
      <w:szCs w:val="24"/>
      <w:u w:val="none"/>
    </w:rPr>
  </w:style>
  <w:style w:type="character" w:customStyle="1" w:styleId="25">
    <w:name w:val="font31"/>
    <w:basedOn w:val="14"/>
    <w:qFormat/>
    <w:uiPriority w:val="0"/>
    <w:rPr>
      <w:rFonts w:hint="eastAsia" w:ascii="宋体" w:hAnsi="宋体" w:eastAsia="宋体" w:cs="宋体"/>
      <w:color w:val="000000"/>
      <w:sz w:val="24"/>
      <w:szCs w:val="24"/>
      <w:u w:val="none"/>
    </w:rPr>
  </w:style>
  <w:style w:type="paragraph" w:customStyle="1" w:styleId="26">
    <w:name w:val="报告正文"/>
    <w:basedOn w:val="1"/>
    <w:qFormat/>
    <w:uiPriority w:val="0"/>
    <w:pPr>
      <w:spacing w:line="360" w:lineRule="auto"/>
      <w:ind w:firstLine="200" w:firstLineChars="200"/>
      <w:jc w:val="left"/>
    </w:pPr>
    <w:rPr>
      <w:sz w:val="24"/>
    </w:rPr>
  </w:style>
  <w:style w:type="character" w:customStyle="1" w:styleId="27">
    <w:name w:val="fontstyle01"/>
    <w:basedOn w:val="14"/>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2</TotalTime>
  <ScaleCrop>false</ScaleCrop>
  <LinksUpToDate>false</LinksUpToDate>
  <CharactersWithSpaces>2335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2020-03-18T05:44:12Z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