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cs="仿宋"/>
          <w:b/>
          <w:bCs/>
          <w:color w:val="000000" w:themeColor="text1"/>
          <w:sz w:val="30"/>
          <w:szCs w:val="30"/>
          <w:lang w:val="en-US" w:eastAsia="zh-CN"/>
          <w14:textFill>
            <w14:solidFill>
              <w14:schemeClr w14:val="tx1"/>
            </w14:solidFill>
          </w14:textFill>
        </w:rPr>
      </w:pPr>
      <w:r>
        <w:rPr>
          <w:rFonts w:hint="eastAsia" w:cs="仿宋"/>
          <w:b/>
          <w:bCs/>
          <w:color w:val="000000" w:themeColor="text1"/>
          <w:sz w:val="30"/>
          <w:szCs w:val="30"/>
          <w:lang w:val="en-US" w:eastAsia="zh-CN"/>
          <w14:textFill>
            <w14:solidFill>
              <w14:schemeClr w14:val="tx1"/>
            </w14:solidFill>
          </w14:textFill>
        </w:rPr>
        <w:t>旺苍县黄洋辰瑞砂石厂项目</w:t>
      </w:r>
    </w:p>
    <w:p>
      <w:pPr>
        <w:snapToGrid w:val="0"/>
        <w:spacing w:line="360" w:lineRule="auto"/>
        <w:jc w:val="center"/>
        <w:rPr>
          <w:b/>
          <w:bCs/>
          <w:color w:val="000000" w:themeColor="text1"/>
          <w:sz w:val="30"/>
          <w:szCs w:val="30"/>
          <w14:textFill>
            <w14:solidFill>
              <w14:schemeClr w14:val="tx1"/>
            </w14:solidFill>
          </w14:textFill>
        </w:rPr>
      </w:pPr>
      <w:r>
        <w:rPr>
          <w:rFonts w:hint="eastAsia" w:cs="仿宋"/>
          <w:b/>
          <w:bCs/>
          <w:color w:val="000000" w:themeColor="text1"/>
          <w:sz w:val="30"/>
          <w:szCs w:val="30"/>
          <w14:textFill>
            <w14:solidFill>
              <w14:schemeClr w14:val="tx1"/>
            </w14:solidFill>
          </w14:textFill>
        </w:rPr>
        <w:t>竣工环境保护验收意</w:t>
      </w:r>
      <w:r>
        <w:rPr>
          <w:rFonts w:hint="eastAsia"/>
          <w:b/>
          <w:bCs/>
          <w:color w:val="000000" w:themeColor="text1"/>
          <w:sz w:val="30"/>
          <w:szCs w:val="30"/>
          <w14:textFill>
            <w14:solidFill>
              <w14:schemeClr w14:val="tx1"/>
            </w14:solidFill>
          </w14:textFill>
        </w:rPr>
        <w:t>见</w:t>
      </w:r>
    </w:p>
    <w:p>
      <w:pPr>
        <w:snapToGrid w:val="0"/>
        <w:spacing w:line="360" w:lineRule="auto"/>
        <w:ind w:firstLine="560" w:firstLineChars="200"/>
        <w:jc w:val="left"/>
        <w:rPr>
          <w:bCs/>
          <w:color w:val="000000" w:themeColor="text1"/>
          <w:sz w:val="28"/>
          <w:szCs w:val="28"/>
          <w14:textFill>
            <w14:solidFill>
              <w14:schemeClr w14:val="tx1"/>
            </w14:solidFill>
          </w14:textFill>
        </w:rPr>
      </w:pPr>
      <w:r>
        <w:rPr>
          <w:rFonts w:hint="eastAsia"/>
          <w:bCs/>
          <w:color w:val="000000" w:themeColor="text1"/>
          <w:sz w:val="28"/>
          <w:szCs w:val="28"/>
          <w:lang w:val="en-US" w:eastAsia="zh-CN"/>
          <w14:textFill>
            <w14:solidFill>
              <w14:schemeClr w14:val="tx1"/>
            </w14:solidFill>
          </w14:textFill>
        </w:rPr>
        <w:t>2018年12月22日，旺苍县黄洋辰瑞砂石厂在旺苍县黄洋辰瑞砂石厂主持召开了旺苍县黄洋辰瑞砂石厂项目竣工环境保护验收会。参加会议的有建设单位旺苍县黄洋辰瑞砂石厂、验收检测报告编制单位四川恒宇环境节能检测有限公司等单位的代表和特邀环保专家，会议成立了验收组（名单附后）。验收组会前进行了现场检查，在会上听取了建设单位对该项目在建设中执行环境影响评价和环保“三同时”制度情况的汇报，验收检测报告编制单位关于该项目竣工环境保护验收监测的汇报，认真核实了有关资料，详细询问了项目建设过程中环境</w:t>
      </w:r>
      <w:r>
        <w:rPr>
          <w:bCs/>
          <w:color w:val="000000" w:themeColor="text1"/>
          <w:sz w:val="28"/>
          <w:szCs w:val="28"/>
          <w14:textFill>
            <w14:solidFill>
              <w14:schemeClr w14:val="tx1"/>
            </w14:solidFill>
          </w14:textFill>
        </w:rPr>
        <w:t>保护措施</w:t>
      </w:r>
      <w:r>
        <w:rPr>
          <w:color w:val="000000" w:themeColor="text1"/>
          <w:sz w:val="28"/>
          <w:szCs w:val="28"/>
          <w14:textFill>
            <w14:solidFill>
              <w14:schemeClr w14:val="tx1"/>
            </w14:solidFill>
          </w14:textFill>
        </w:rPr>
        <w:t>落实情况。经认真讨论，形成如下验收意见：</w:t>
      </w:r>
    </w:p>
    <w:p>
      <w:pPr>
        <w:ind w:firstLine="562" w:firstLineChars="200"/>
        <w:rPr>
          <w:sz w:val="28"/>
          <w:szCs w:val="28"/>
        </w:rPr>
      </w:pPr>
      <w:r>
        <w:rPr>
          <w:rFonts w:hint="eastAsia"/>
          <w:b/>
          <w:bCs/>
          <w:color w:val="000000" w:themeColor="text1"/>
          <w:sz w:val="28"/>
          <w:szCs w:val="28"/>
          <w14:textFill>
            <w14:solidFill>
              <w14:schemeClr w14:val="tx1"/>
            </w14:solidFill>
          </w14:textFill>
        </w:rPr>
        <w:t>一</w:t>
      </w:r>
      <w:r>
        <w:rPr>
          <w:b/>
          <w:bCs/>
          <w:color w:val="000000" w:themeColor="text1"/>
          <w:sz w:val="28"/>
          <w:szCs w:val="28"/>
          <w14:textFill>
            <w14:solidFill>
              <w14:schemeClr w14:val="tx1"/>
            </w14:solidFill>
          </w14:textFill>
        </w:rPr>
        <w:t>、工程</w:t>
      </w:r>
      <w:r>
        <w:rPr>
          <w:rFonts w:hint="eastAsia"/>
          <w:b/>
          <w:bCs/>
          <w:color w:val="000000" w:themeColor="text1"/>
          <w:sz w:val="28"/>
          <w:szCs w:val="28"/>
          <w14:textFill>
            <w14:solidFill>
              <w14:schemeClr w14:val="tx1"/>
            </w14:solidFill>
          </w14:textFill>
        </w:rPr>
        <w:t>建设</w:t>
      </w:r>
      <w:r>
        <w:rPr>
          <w:b/>
          <w:bCs/>
          <w:color w:val="000000" w:themeColor="text1"/>
          <w:sz w:val="28"/>
          <w:szCs w:val="28"/>
          <w14:textFill>
            <w14:solidFill>
              <w14:schemeClr w14:val="tx1"/>
            </w14:solidFill>
          </w14:textFill>
        </w:rPr>
        <w:t>基本情况</w:t>
      </w:r>
    </w:p>
    <w:p>
      <w:pPr>
        <w:spacing w:line="360" w:lineRule="auto"/>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eastAsia="宋体" w:cs="宋体"/>
          <w:b w:val="0"/>
          <w:bCs w:val="0"/>
          <w:sz w:val="28"/>
          <w:szCs w:val="28"/>
          <w:lang w:val="en-US" w:eastAsia="zh-CN"/>
        </w:rPr>
        <w:t>建筑石科广泛用于房屋建筑及公路、桥梁、水库等基础设施建设。目前，旺苍县交通、水利设施以及新农村的改造都需要大量的建筑材料，作为建筑材料中最重要的骨料应用前景广阔。为了适应需求，旺苍县黄洋辰瑞砂石厂在旺苍县黄洋建材园区租用旺苍县龙强建材有限公司土地约9亩(6000m</w:t>
      </w:r>
      <w:r>
        <w:rPr>
          <w:rFonts w:hint="eastAsia" w:ascii="宋体" w:hAnsi="宋体" w:eastAsia="宋体" w:cs="宋体"/>
          <w:b w:val="0"/>
          <w:bCs w:val="0"/>
          <w:sz w:val="28"/>
          <w:szCs w:val="28"/>
          <w:vertAlign w:val="superscript"/>
          <w:lang w:val="en-US" w:eastAsia="zh-CN"/>
        </w:rPr>
        <w:t>2</w:t>
      </w:r>
      <w:r>
        <w:rPr>
          <w:rFonts w:hint="eastAsia" w:ascii="宋体" w:hAnsi="宋体" w:eastAsia="宋体" w:cs="宋体"/>
          <w:b w:val="0"/>
          <w:bCs w:val="0"/>
          <w:sz w:val="28"/>
          <w:szCs w:val="28"/>
          <w:lang w:val="en-US" w:eastAsia="zh-CN"/>
        </w:rPr>
        <w:t>)建设旺苍县黄洋辰瑞砂石厂项目，进行砂石加工</w:t>
      </w:r>
      <w:r>
        <w:rPr>
          <w:rFonts w:hint="eastAsia" w:ascii="宋体" w:hAnsi="宋体" w:cs="宋体"/>
          <w:b w:val="0"/>
          <w:bCs w:val="0"/>
          <w:sz w:val="28"/>
          <w:szCs w:val="28"/>
          <w:lang w:val="en-US" w:eastAsia="zh-CN"/>
        </w:rPr>
        <w:t>。</w:t>
      </w:r>
      <w:r>
        <w:rPr>
          <w:rFonts w:hint="eastAsia" w:ascii="宋体" w:hAnsi="宋体" w:eastAsia="宋体" w:cs="宋体"/>
          <w:b w:val="0"/>
          <w:bCs w:val="0"/>
          <w:sz w:val="28"/>
          <w:szCs w:val="28"/>
          <w:lang w:val="en-US" w:eastAsia="zh-CN"/>
        </w:rPr>
        <w:t>项目主要建设内容为:加工车间、原料车间、成品库,购置破碎机、筛分机、振动筛洗砂机等制砂设备。年加工砂石2万立方米（机制砂4444立方米，碎石15556立方米）。</w:t>
      </w:r>
      <w:r>
        <w:rPr>
          <w:rStyle w:val="26"/>
          <w:rFonts w:hint="eastAsia" w:eastAsia="宋体"/>
          <w:sz w:val="28"/>
          <w:szCs w:val="28"/>
          <w:lang w:val="en-US" w:eastAsia="zh-CN"/>
        </w:rPr>
        <w:t>项目</w:t>
      </w:r>
      <w:r>
        <w:rPr>
          <w:rFonts w:hint="eastAsia"/>
          <w:color w:val="000000"/>
          <w:sz w:val="28"/>
          <w:szCs w:val="28"/>
        </w:rPr>
        <w:t>总投资</w:t>
      </w:r>
      <w:r>
        <w:rPr>
          <w:rFonts w:hint="eastAsia"/>
          <w:color w:val="000000"/>
          <w:sz w:val="28"/>
          <w:szCs w:val="28"/>
          <w:lang w:val="en-US" w:eastAsia="zh-CN"/>
        </w:rPr>
        <w:t>420</w:t>
      </w:r>
      <w:r>
        <w:rPr>
          <w:rFonts w:hint="eastAsia"/>
          <w:color w:val="000000"/>
          <w:sz w:val="28"/>
          <w:szCs w:val="28"/>
        </w:rPr>
        <w:t>万元，其中环保投资</w:t>
      </w:r>
      <w:r>
        <w:rPr>
          <w:rFonts w:hint="eastAsia"/>
          <w:color w:val="000000"/>
          <w:sz w:val="28"/>
          <w:szCs w:val="28"/>
          <w:lang w:val="en-US" w:eastAsia="zh-CN"/>
        </w:rPr>
        <w:t>51.1</w:t>
      </w:r>
      <w:r>
        <w:rPr>
          <w:rFonts w:hint="eastAsia"/>
          <w:color w:val="000000"/>
          <w:sz w:val="28"/>
          <w:szCs w:val="28"/>
        </w:rPr>
        <w:t>万元，占总投资的</w:t>
      </w:r>
      <w:r>
        <w:rPr>
          <w:rFonts w:hint="eastAsia"/>
          <w:color w:val="000000"/>
          <w:sz w:val="28"/>
          <w:szCs w:val="28"/>
          <w:lang w:val="en-US" w:eastAsia="zh-CN"/>
        </w:rPr>
        <w:t>12.2</w:t>
      </w:r>
      <w:r>
        <w:rPr>
          <w:rFonts w:hint="eastAsia"/>
          <w:color w:val="000000"/>
          <w:sz w:val="28"/>
          <w:szCs w:val="28"/>
        </w:rPr>
        <w:t>%。</w:t>
      </w:r>
      <w:r>
        <w:rPr>
          <w:rFonts w:hint="eastAsia"/>
          <w:color w:val="000000"/>
          <w:sz w:val="28"/>
          <w:szCs w:val="28"/>
          <w:lang w:val="en-US" w:eastAsia="zh-CN"/>
        </w:rPr>
        <w:t>厂区职工总人数6人，企业年生产200天，每日工作8小时。</w:t>
      </w:r>
      <w:r>
        <w:rPr>
          <w:rFonts w:hint="eastAsia" w:ascii="宋体" w:hAnsi="宋体" w:cs="宋体"/>
          <w:color w:val="000000" w:themeColor="text1"/>
          <w:sz w:val="28"/>
          <w:szCs w:val="28"/>
          <w14:textFill>
            <w14:solidFill>
              <w14:schemeClr w14:val="tx1"/>
            </w14:solidFill>
          </w14:textFill>
        </w:rPr>
        <w:t>项目主要污染因子是噪声、废气、废水、固废。目前该项目主体设施和与之配套的环境保护设施运行正常。项目于</w:t>
      </w:r>
      <w:r>
        <w:rPr>
          <w:rFonts w:hint="eastAsia"/>
          <w:sz w:val="28"/>
          <w:szCs w:val="28"/>
        </w:rPr>
        <w:t>20</w:t>
      </w:r>
      <w:r>
        <w:rPr>
          <w:rFonts w:hint="eastAsia"/>
          <w:sz w:val="28"/>
          <w:szCs w:val="28"/>
          <w:lang w:val="en-US" w:eastAsia="zh-CN"/>
        </w:rPr>
        <w:t>18</w:t>
      </w:r>
      <w:r>
        <w:rPr>
          <w:rFonts w:hint="eastAsia"/>
          <w:sz w:val="28"/>
          <w:szCs w:val="28"/>
        </w:rPr>
        <w:t>年</w:t>
      </w:r>
      <w:r>
        <w:rPr>
          <w:rFonts w:hint="eastAsia"/>
          <w:sz w:val="28"/>
          <w:szCs w:val="28"/>
          <w:lang w:val="en-US" w:eastAsia="zh-CN"/>
        </w:rPr>
        <w:t>9</w:t>
      </w:r>
      <w:r>
        <w:rPr>
          <w:rFonts w:hint="eastAsia"/>
          <w:sz w:val="28"/>
          <w:szCs w:val="28"/>
        </w:rPr>
        <w:t>月</w:t>
      </w:r>
      <w:r>
        <w:rPr>
          <w:rFonts w:hint="eastAsia" w:ascii="宋体" w:hAnsi="宋体" w:cs="宋体"/>
          <w:color w:val="000000" w:themeColor="text1"/>
          <w:sz w:val="28"/>
          <w:szCs w:val="28"/>
          <w14:textFill>
            <w14:solidFill>
              <w14:schemeClr w14:val="tx1"/>
            </w14:solidFill>
          </w14:textFill>
        </w:rPr>
        <w:t>完成了《</w:t>
      </w:r>
      <w:r>
        <w:rPr>
          <w:rFonts w:hint="eastAsia" w:ascii="宋体" w:hAnsi="宋体" w:cs="宋体"/>
          <w:b w:val="0"/>
          <w:bCs w:val="0"/>
          <w:sz w:val="28"/>
          <w:szCs w:val="28"/>
          <w:lang w:val="en-US" w:eastAsia="zh-CN"/>
        </w:rPr>
        <w:t>旺苍县黄洋辰瑞砂石厂项目</w:t>
      </w:r>
      <w:r>
        <w:rPr>
          <w:rFonts w:hint="eastAsia" w:ascii="宋体" w:hAnsi="宋体" w:cs="宋体"/>
          <w:color w:val="000000" w:themeColor="text1"/>
          <w:sz w:val="28"/>
          <w:szCs w:val="28"/>
          <w14:textFill>
            <w14:solidFill>
              <w14:schemeClr w14:val="tx1"/>
            </w14:solidFill>
          </w14:textFill>
        </w:rPr>
        <w:t>》环境影响</w:t>
      </w:r>
      <w:r>
        <w:rPr>
          <w:rFonts w:hint="eastAsia" w:ascii="宋体" w:hAnsi="宋体" w:cs="宋体"/>
          <w:color w:val="000000" w:themeColor="text1"/>
          <w:sz w:val="28"/>
          <w:szCs w:val="28"/>
          <w:lang w:eastAsia="zh-CN"/>
          <w14:textFill>
            <w14:solidFill>
              <w14:schemeClr w14:val="tx1"/>
            </w14:solidFill>
          </w14:textFill>
        </w:rPr>
        <w:t>报告</w:t>
      </w:r>
      <w:r>
        <w:rPr>
          <w:rFonts w:hint="eastAsia" w:ascii="宋体" w:hAnsi="宋体" w:cs="宋体"/>
          <w:color w:val="000000" w:themeColor="text1"/>
          <w:sz w:val="28"/>
          <w:szCs w:val="28"/>
          <w:lang w:val="en-US" w:eastAsia="zh-CN"/>
          <w14:textFill>
            <w14:solidFill>
              <w14:schemeClr w14:val="tx1"/>
            </w14:solidFill>
          </w14:textFill>
        </w:rPr>
        <w:t>表</w:t>
      </w:r>
      <w:r>
        <w:rPr>
          <w:rFonts w:hint="eastAsia" w:ascii="宋体" w:hAnsi="宋体" w:cs="宋体"/>
          <w:color w:val="000000" w:themeColor="text1"/>
          <w:sz w:val="28"/>
          <w:szCs w:val="28"/>
          <w14:textFill>
            <w14:solidFill>
              <w14:schemeClr w14:val="tx1"/>
            </w14:solidFill>
          </w14:textFill>
        </w:rPr>
        <w:t>，</w:t>
      </w:r>
      <w:r>
        <w:rPr>
          <w:rFonts w:hint="eastAsia"/>
          <w:color w:val="000000"/>
          <w:sz w:val="28"/>
          <w:szCs w:val="28"/>
          <w:lang w:val="en-US" w:eastAsia="zh-CN"/>
        </w:rPr>
        <w:t>2018</w:t>
      </w:r>
      <w:r>
        <w:rPr>
          <w:rFonts w:hint="eastAsia"/>
          <w:color w:val="000000"/>
          <w:sz w:val="28"/>
          <w:szCs w:val="28"/>
        </w:rPr>
        <w:t>年</w:t>
      </w:r>
      <w:r>
        <w:rPr>
          <w:rFonts w:hint="eastAsia"/>
          <w:color w:val="000000"/>
          <w:sz w:val="28"/>
          <w:szCs w:val="28"/>
          <w:lang w:val="en-US" w:eastAsia="zh-CN"/>
        </w:rPr>
        <w:t>10</w:t>
      </w:r>
      <w:r>
        <w:rPr>
          <w:rFonts w:hint="eastAsia" w:ascii="宋体" w:hAnsi="宋体"/>
          <w:color w:val="000000"/>
          <w:sz w:val="28"/>
          <w:szCs w:val="28"/>
        </w:rPr>
        <w:t>月</w:t>
      </w:r>
      <w:r>
        <w:rPr>
          <w:rFonts w:hint="eastAsia" w:ascii="宋体" w:hAnsi="宋体" w:cs="宋体"/>
          <w:color w:val="000000" w:themeColor="text1"/>
          <w:sz w:val="28"/>
          <w:szCs w:val="28"/>
          <w14:textFill>
            <w14:solidFill>
              <w14:schemeClr w14:val="tx1"/>
            </w14:solidFill>
          </w14:textFill>
        </w:rPr>
        <w:t>由</w:t>
      </w:r>
      <w:r>
        <w:rPr>
          <w:rFonts w:hint="eastAsia" w:ascii="宋体" w:hAnsi="宋体" w:cs="宋体"/>
          <w:color w:val="000000" w:themeColor="text1"/>
          <w:sz w:val="28"/>
          <w:szCs w:val="28"/>
          <w:lang w:val="en-US" w:eastAsia="zh-CN"/>
          <w14:textFill>
            <w14:solidFill>
              <w14:schemeClr w14:val="tx1"/>
            </w14:solidFill>
          </w14:textFill>
        </w:rPr>
        <w:t>旺苍县环境保护局</w:t>
      </w:r>
      <w:r>
        <w:rPr>
          <w:rFonts w:hint="eastAsia" w:ascii="宋体" w:hAnsi="宋体" w:cs="宋体"/>
          <w:color w:val="000000" w:themeColor="text1"/>
          <w:sz w:val="28"/>
          <w:szCs w:val="28"/>
          <w14:textFill>
            <w14:solidFill>
              <w14:schemeClr w14:val="tx1"/>
            </w14:solidFill>
          </w14:textFill>
        </w:rPr>
        <w:t>以</w:t>
      </w:r>
      <w:r>
        <w:rPr>
          <w:rFonts w:hint="eastAsia" w:ascii="宋体" w:hAnsi="宋体"/>
          <w:color w:val="000000"/>
          <w:sz w:val="28"/>
          <w:szCs w:val="28"/>
        </w:rPr>
        <w:t>（</w:t>
      </w:r>
      <w:r>
        <w:rPr>
          <w:rFonts w:hint="eastAsia" w:ascii="宋体" w:hAnsi="宋体"/>
          <w:color w:val="000000"/>
          <w:sz w:val="28"/>
          <w:szCs w:val="28"/>
          <w:lang w:val="en-US" w:eastAsia="zh-CN"/>
        </w:rPr>
        <w:t>旺环审批</w:t>
      </w:r>
      <w:r>
        <w:rPr>
          <w:rFonts w:hint="eastAsia" w:ascii="宋体" w:hAnsi="宋体"/>
          <w:color w:val="000000"/>
          <w:sz w:val="28"/>
          <w:szCs w:val="28"/>
        </w:rPr>
        <w:t>[20</w:t>
      </w:r>
      <w:r>
        <w:rPr>
          <w:rFonts w:hint="eastAsia" w:ascii="宋体" w:hAnsi="宋体"/>
          <w:color w:val="000000"/>
          <w:sz w:val="28"/>
          <w:szCs w:val="28"/>
          <w:lang w:val="en-US" w:eastAsia="zh-CN"/>
        </w:rPr>
        <w:t>18</w:t>
      </w:r>
      <w:r>
        <w:rPr>
          <w:rFonts w:hint="eastAsia" w:ascii="宋体" w:hAnsi="宋体"/>
          <w:color w:val="000000"/>
          <w:sz w:val="28"/>
          <w:szCs w:val="28"/>
        </w:rPr>
        <w:t>]</w:t>
      </w:r>
      <w:r>
        <w:rPr>
          <w:rFonts w:hint="eastAsia" w:ascii="宋体" w:hAnsi="宋体"/>
          <w:color w:val="000000"/>
          <w:sz w:val="28"/>
          <w:szCs w:val="28"/>
          <w:lang w:val="en-US" w:eastAsia="zh-CN"/>
        </w:rPr>
        <w:t>64</w:t>
      </w:r>
      <w:r>
        <w:rPr>
          <w:rFonts w:hint="eastAsia" w:ascii="宋体" w:hAnsi="宋体"/>
          <w:color w:val="000000"/>
          <w:sz w:val="28"/>
          <w:szCs w:val="28"/>
        </w:rPr>
        <w:t>号）《关于</w:t>
      </w:r>
      <w:r>
        <w:rPr>
          <w:rFonts w:hint="eastAsia" w:ascii="宋体" w:hAnsi="宋体" w:cs="宋体"/>
          <w:b w:val="0"/>
          <w:bCs w:val="0"/>
          <w:sz w:val="28"/>
          <w:szCs w:val="28"/>
          <w:lang w:val="en-US" w:eastAsia="zh-CN"/>
        </w:rPr>
        <w:t>旺苍县黄洋辰瑞砂石厂项目</w:t>
      </w:r>
      <w:r>
        <w:rPr>
          <w:rFonts w:hint="eastAsia" w:ascii="宋体" w:hAnsi="宋体"/>
          <w:color w:val="000000"/>
          <w:sz w:val="28"/>
          <w:szCs w:val="28"/>
        </w:rPr>
        <w:t>环境影响报告</w:t>
      </w:r>
      <w:r>
        <w:rPr>
          <w:rFonts w:hint="eastAsia" w:ascii="宋体" w:hAnsi="宋体"/>
          <w:color w:val="000000"/>
          <w:sz w:val="28"/>
          <w:szCs w:val="28"/>
          <w:lang w:val="en-US" w:eastAsia="zh-CN"/>
        </w:rPr>
        <w:t>表</w:t>
      </w:r>
      <w:r>
        <w:rPr>
          <w:rFonts w:hint="eastAsia" w:ascii="宋体" w:hAnsi="宋体"/>
          <w:color w:val="000000"/>
          <w:sz w:val="28"/>
          <w:szCs w:val="28"/>
        </w:rPr>
        <w:t>的批复》</w:t>
      </w:r>
      <w:r>
        <w:rPr>
          <w:rFonts w:hint="eastAsia" w:ascii="宋体" w:hAnsi="宋体" w:cs="宋体"/>
          <w:color w:val="000000" w:themeColor="text1"/>
          <w:sz w:val="28"/>
          <w:szCs w:val="28"/>
          <w14:textFill>
            <w14:solidFill>
              <w14:schemeClr w14:val="tx1"/>
            </w14:solidFill>
          </w14:textFill>
        </w:rPr>
        <w:t>对该环评</w:t>
      </w:r>
      <w:r>
        <w:rPr>
          <w:rFonts w:hint="eastAsia" w:ascii="宋体" w:hAnsi="宋体" w:cs="宋体"/>
          <w:color w:val="000000" w:themeColor="text1"/>
          <w:sz w:val="28"/>
          <w:szCs w:val="28"/>
          <w:lang w:eastAsia="zh-CN"/>
          <w14:textFill>
            <w14:solidFill>
              <w14:schemeClr w14:val="tx1"/>
            </w14:solidFill>
          </w14:textFill>
        </w:rPr>
        <w:t>报告</w:t>
      </w:r>
      <w:r>
        <w:rPr>
          <w:rFonts w:hint="eastAsia" w:ascii="宋体" w:hAnsi="宋体" w:cs="宋体"/>
          <w:color w:val="000000" w:themeColor="text1"/>
          <w:sz w:val="28"/>
          <w:szCs w:val="28"/>
          <w:lang w:val="en-US" w:eastAsia="zh-CN"/>
          <w14:textFill>
            <w14:solidFill>
              <w14:schemeClr w14:val="tx1"/>
            </w14:solidFill>
          </w14:textFill>
        </w:rPr>
        <w:t>表</w:t>
      </w:r>
      <w:r>
        <w:rPr>
          <w:rFonts w:hint="eastAsia" w:ascii="宋体" w:hAnsi="宋体" w:cs="宋体"/>
          <w:color w:val="000000" w:themeColor="text1"/>
          <w:sz w:val="28"/>
          <w:szCs w:val="28"/>
          <w14:textFill>
            <w14:solidFill>
              <w14:schemeClr w14:val="tx1"/>
            </w14:solidFill>
          </w14:textFill>
        </w:rPr>
        <w:t>进行了审查批复。</w:t>
      </w:r>
    </w:p>
    <w:p>
      <w:pPr>
        <w:numPr>
          <w:ilvl w:val="0"/>
          <w:numId w:val="0"/>
        </w:num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二、</w:t>
      </w:r>
      <w:r>
        <w:rPr>
          <w:rFonts w:hint="eastAsia"/>
          <w:b/>
          <w:bCs/>
          <w:color w:val="000000" w:themeColor="text1"/>
          <w:sz w:val="28"/>
          <w:szCs w:val="28"/>
          <w14:textFill>
            <w14:solidFill>
              <w14:schemeClr w14:val="tx1"/>
            </w14:solidFill>
          </w14:textFill>
        </w:rPr>
        <w:t>工程变动情况</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 xml:space="preserve">    </w:t>
      </w:r>
      <w:r>
        <w:rPr>
          <w:rFonts w:hint="eastAsia"/>
          <w:color w:val="000000" w:themeColor="text1"/>
          <w:sz w:val="28"/>
          <w:szCs w:val="28"/>
          <w14:textFill>
            <w14:solidFill>
              <w14:schemeClr w14:val="tx1"/>
            </w14:solidFill>
          </w14:textFill>
        </w:rPr>
        <w:t>项目工程情况基本未改变。</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三、</w:t>
      </w:r>
      <w:r>
        <w:rPr>
          <w:b/>
          <w:bCs/>
          <w:color w:val="000000" w:themeColor="text1"/>
          <w:sz w:val="28"/>
          <w:szCs w:val="28"/>
          <w14:textFill>
            <w14:solidFill>
              <w14:schemeClr w14:val="tx1"/>
            </w14:solidFill>
          </w14:textFill>
        </w:rPr>
        <w:t>项目环保设施及措施落实情况</w:t>
      </w:r>
    </w:p>
    <w:p>
      <w:pPr>
        <w:ind w:firstLine="560" w:firstLineChars="200"/>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项目配套的环保设施及措施已基本按环评要求建成和落实</w:t>
      </w:r>
      <w:r>
        <w:rPr>
          <w:rFonts w:hint="eastAsia"/>
          <w:color w:val="000000" w:themeColor="text1"/>
          <w:sz w:val="28"/>
          <w:szCs w:val="28"/>
          <w14:textFill>
            <w14:solidFill>
              <w14:schemeClr w14:val="tx1"/>
            </w14:solidFill>
          </w14:textFill>
        </w:rPr>
        <w:t>。建成的环保设施及采取的环保措施主要有：</w:t>
      </w:r>
    </w:p>
    <w:p>
      <w:pPr>
        <w:rPr>
          <w:rFonts w:hint="eastAsia" w:ascii="宋体" w:hAnsi="宋体" w:eastAsia="宋体" w:cs="宋体"/>
          <w:b/>
          <w:bCs/>
          <w:sz w:val="28"/>
          <w:szCs w:val="28"/>
          <w:lang w:eastAsia="zh-CN"/>
        </w:rPr>
      </w:pPr>
      <w:r>
        <w:rPr>
          <w:rFonts w:hint="eastAsia" w:ascii="宋体" w:hAnsi="宋体" w:cs="宋体"/>
          <w:b/>
          <w:bCs/>
          <w:sz w:val="28"/>
          <w:szCs w:val="28"/>
          <w:lang w:val="en-US" w:eastAsia="zh-CN"/>
        </w:rPr>
        <w:t>1</w:t>
      </w:r>
      <w:r>
        <w:rPr>
          <w:rFonts w:hint="eastAsia" w:ascii="宋体" w:hAnsi="宋体" w:cs="宋体"/>
          <w:b/>
          <w:bCs/>
          <w:sz w:val="28"/>
          <w:szCs w:val="28"/>
        </w:rPr>
        <w:t>、</w:t>
      </w:r>
      <w:r>
        <w:rPr>
          <w:rFonts w:hint="eastAsia" w:ascii="宋体" w:hAnsi="宋体" w:cs="宋体"/>
          <w:b/>
          <w:bCs/>
          <w:sz w:val="28"/>
          <w:szCs w:val="28"/>
          <w:lang w:eastAsia="zh-CN"/>
        </w:rPr>
        <w:t>废气</w:t>
      </w:r>
    </w:p>
    <w:p>
      <w:pPr>
        <w:spacing w:line="360" w:lineRule="auto"/>
        <w:ind w:firstLine="495"/>
        <w:rPr>
          <w:rFonts w:hint="eastAsia" w:ascii="宋体" w:hAnsi="宋体"/>
          <w:color w:val="000000"/>
          <w:sz w:val="28"/>
          <w:szCs w:val="28"/>
          <w:lang w:val="en-US"/>
        </w:rPr>
      </w:pPr>
      <w:r>
        <w:rPr>
          <w:rFonts w:hint="eastAsia" w:ascii="宋体" w:hAnsi="宋体"/>
          <w:color w:val="000000"/>
          <w:sz w:val="28"/>
          <w:szCs w:val="28"/>
        </w:rPr>
        <w:t>本项目</w:t>
      </w:r>
      <w:r>
        <w:rPr>
          <w:rFonts w:hint="eastAsia" w:ascii="宋体" w:hAnsi="宋体"/>
          <w:color w:val="000000"/>
          <w:sz w:val="28"/>
          <w:szCs w:val="28"/>
          <w:lang w:eastAsia="zh-CN"/>
        </w:rPr>
        <w:t>的主要大气污染物包括</w:t>
      </w:r>
      <w:r>
        <w:rPr>
          <w:rFonts w:hint="eastAsia" w:ascii="宋体" w:hAnsi="宋体"/>
          <w:color w:val="000000"/>
          <w:sz w:val="28"/>
          <w:szCs w:val="28"/>
          <w:lang w:val="en-US" w:eastAsia="zh-CN"/>
        </w:rPr>
        <w:t>破碎、筛分粉尘；车辆运输扬尘、堆场扬尘等。</w:t>
      </w:r>
    </w:p>
    <w:p>
      <w:pPr>
        <w:pStyle w:val="21"/>
        <w:numPr>
          <w:ilvl w:val="0"/>
          <w:numId w:val="0"/>
        </w:numPr>
        <w:tabs>
          <w:tab w:val="left" w:pos="1327"/>
        </w:tabs>
        <w:spacing w:before="158" w:after="0" w:line="240" w:lineRule="auto"/>
        <w:ind w:right="0" w:rightChars="0"/>
        <w:jc w:val="left"/>
        <w:rPr>
          <w:rFonts w:hint="eastAsia" w:ascii="宋体" w:hAnsi="宋体" w:eastAsia="宋体" w:cs="宋体"/>
          <w:sz w:val="28"/>
          <w:szCs w:val="28"/>
          <w:lang w:val="en-US"/>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w:t>
      </w:r>
      <w:r>
        <w:rPr>
          <w:rFonts w:hint="eastAsia" w:cs="宋体"/>
          <w:sz w:val="28"/>
          <w:szCs w:val="28"/>
          <w:lang w:val="en-US" w:eastAsia="zh-CN"/>
        </w:rPr>
        <w:t>破碎、筛分粉尘</w:t>
      </w:r>
    </w:p>
    <w:p>
      <w:pPr>
        <w:numPr>
          <w:ilvl w:val="0"/>
          <w:numId w:val="0"/>
        </w:numPr>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设置在生产车间内，破碎机和振动筛为全封闭结构，在筛分室、破碎室和出料口均装有</w:t>
      </w:r>
      <w:r>
        <w:rPr>
          <w:rFonts w:hint="eastAsia" w:ascii="宋体" w:hAnsi="宋体"/>
          <w:color w:val="000000"/>
          <w:sz w:val="28"/>
          <w:szCs w:val="28"/>
          <w:lang w:val="en-US" w:eastAsia="zh-CN"/>
        </w:rPr>
        <w:t>喷水装置进行洒水，增加湿度，通过喷淋降水降低粉尘产生量。</w:t>
      </w:r>
    </w:p>
    <w:p>
      <w:pPr>
        <w:widowControl w:val="0"/>
        <w:numPr>
          <w:ilvl w:val="0"/>
          <w:numId w:val="3"/>
        </w:numPr>
        <w:spacing w:line="360" w:lineRule="auto"/>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运输扬尘</w:t>
      </w:r>
    </w:p>
    <w:p>
      <w:pPr>
        <w:widowControl w:val="0"/>
        <w:numPr>
          <w:ilvl w:val="0"/>
          <w:numId w:val="0"/>
        </w:numPr>
        <w:spacing w:line="360" w:lineRule="auto"/>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 xml:space="preserve">    运输车辆不得超载，加篷布封闭运输，避免大风装卸作业，定期对道路采取洒水降尘等措施。</w:t>
      </w:r>
    </w:p>
    <w:p>
      <w:pPr>
        <w:widowControl w:val="0"/>
        <w:numPr>
          <w:ilvl w:val="0"/>
          <w:numId w:val="0"/>
        </w:numPr>
        <w:spacing w:line="360" w:lineRule="auto"/>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（3）堆场扬尘</w:t>
      </w:r>
    </w:p>
    <w:p>
      <w:pPr>
        <w:widowControl w:val="0"/>
        <w:numPr>
          <w:ilvl w:val="0"/>
          <w:numId w:val="0"/>
        </w:numPr>
        <w:spacing w:line="360" w:lineRule="auto"/>
        <w:ind w:firstLine="560" w:firstLineChars="200"/>
        <w:jc w:val="both"/>
        <w:rPr>
          <w:b/>
          <w:bCs/>
          <w:sz w:val="28"/>
          <w:szCs w:val="28"/>
        </w:rPr>
      </w:pPr>
      <w:r>
        <w:rPr>
          <w:rFonts w:hint="eastAsia" w:ascii="宋体" w:hAnsi="宋体"/>
          <w:color w:val="000000"/>
          <w:sz w:val="28"/>
          <w:szCs w:val="28"/>
          <w:lang w:val="en-US" w:eastAsia="zh-CN"/>
        </w:rPr>
        <w:t>堆场表面用防尘网覆盖，洒水降尘，进一步降低扬尘产生量，对周围环境影响较小。</w:t>
      </w:r>
    </w:p>
    <w:p>
      <w:pPr>
        <w:rPr>
          <w:rFonts w:ascii="宋体" w:hAnsi="宋体" w:cs="宋体"/>
          <w:b/>
          <w:bCs/>
          <w:sz w:val="28"/>
          <w:szCs w:val="28"/>
        </w:rPr>
      </w:pPr>
      <w:r>
        <w:rPr>
          <w:b/>
          <w:bCs/>
          <w:sz w:val="28"/>
          <w:szCs w:val="28"/>
        </w:rPr>
        <w:t>2</w:t>
      </w:r>
      <w:r>
        <w:rPr>
          <w:rFonts w:hint="eastAsia" w:ascii="宋体" w:hAnsi="宋体" w:cs="宋体"/>
          <w:b/>
          <w:bCs/>
          <w:sz w:val="28"/>
          <w:szCs w:val="28"/>
        </w:rPr>
        <w:t>、</w:t>
      </w:r>
      <w:r>
        <w:rPr>
          <w:rFonts w:hint="eastAsia" w:ascii="宋体" w:hAnsi="宋体" w:cs="宋体"/>
          <w:b/>
          <w:bCs/>
          <w:sz w:val="28"/>
          <w:szCs w:val="28"/>
          <w:lang w:val="en-US" w:eastAsia="zh-CN"/>
        </w:rPr>
        <w:t>废</w:t>
      </w:r>
      <w:r>
        <w:rPr>
          <w:rFonts w:hint="eastAsia" w:ascii="宋体" w:hAnsi="宋体" w:cs="宋体"/>
          <w:b/>
          <w:bCs/>
          <w:sz w:val="28"/>
          <w:szCs w:val="28"/>
        </w:rPr>
        <w:t>水</w:t>
      </w:r>
    </w:p>
    <w:p>
      <w:pPr>
        <w:widowControl w:val="0"/>
        <w:numPr>
          <w:ilvl w:val="0"/>
          <w:numId w:val="0"/>
        </w:numPr>
        <w:spacing w:line="360" w:lineRule="auto"/>
        <w:jc w:val="both"/>
        <w:rPr>
          <w:rFonts w:hint="eastAsia" w:ascii="宋体" w:hAnsi="宋体"/>
          <w:b/>
          <w:bCs/>
          <w:color w:val="000000"/>
          <w:sz w:val="28"/>
          <w:szCs w:val="28"/>
          <w:lang w:val="en-US" w:eastAsia="zh-CN"/>
        </w:rPr>
      </w:pPr>
      <w:r>
        <w:rPr>
          <w:rFonts w:hint="eastAsia" w:ascii="宋体" w:hAnsi="宋体"/>
          <w:b w:val="0"/>
          <w:bCs w:val="0"/>
          <w:color w:val="000000"/>
          <w:sz w:val="28"/>
          <w:szCs w:val="28"/>
          <w:lang w:val="en-US" w:eastAsia="zh-CN"/>
        </w:rPr>
        <w:t xml:space="preserve">  项目废水主要为生活废水、</w:t>
      </w:r>
      <w:r>
        <w:rPr>
          <w:rFonts w:hint="eastAsia"/>
          <w:sz w:val="28"/>
          <w:szCs w:val="28"/>
          <w:lang w:val="en-US" w:eastAsia="zh-CN"/>
        </w:rPr>
        <w:t>厂区喷淋、地面冲洗等生产</w:t>
      </w:r>
      <w:r>
        <w:rPr>
          <w:rFonts w:hint="eastAsia" w:ascii="宋体" w:hAnsi="宋体"/>
          <w:b w:val="0"/>
          <w:bCs w:val="0"/>
          <w:color w:val="000000"/>
          <w:sz w:val="28"/>
          <w:szCs w:val="28"/>
          <w:lang w:val="en-US" w:eastAsia="zh-CN"/>
        </w:rPr>
        <w:t>废水。</w:t>
      </w:r>
    </w:p>
    <w:p>
      <w:pPr>
        <w:widowControl w:val="0"/>
        <w:numPr>
          <w:ilvl w:val="0"/>
          <w:numId w:val="0"/>
        </w:numPr>
        <w:spacing w:line="360" w:lineRule="auto"/>
        <w:jc w:val="both"/>
        <w:rPr>
          <w:rFonts w:hint="eastAsia" w:ascii="宋体" w:hAnsi="宋体"/>
          <w:color w:val="000000"/>
          <w:sz w:val="28"/>
          <w:szCs w:val="28"/>
          <w:lang w:val="en-US" w:eastAsia="zh-CN"/>
        </w:rPr>
      </w:pPr>
      <w:r>
        <w:rPr>
          <w:rFonts w:hint="eastAsia" w:ascii="宋体" w:hAnsi="宋体"/>
          <w:color w:val="000000"/>
          <w:sz w:val="28"/>
          <w:szCs w:val="28"/>
          <w:lang w:val="en-US" w:eastAsia="zh-CN"/>
        </w:rPr>
        <w:t>（1）生产废水</w:t>
      </w:r>
    </w:p>
    <w:p>
      <w:pPr>
        <w:numPr>
          <w:ilvl w:val="0"/>
          <w:numId w:val="0"/>
        </w:numPr>
        <w:ind w:firstLine="560" w:firstLineChars="200"/>
        <w:rPr>
          <w:rFonts w:hint="eastAsia"/>
          <w:sz w:val="28"/>
          <w:szCs w:val="28"/>
          <w:lang w:val="en-US" w:eastAsia="zh-CN"/>
        </w:rPr>
      </w:pPr>
      <w:r>
        <w:rPr>
          <w:rFonts w:hint="eastAsia"/>
          <w:sz w:val="28"/>
          <w:szCs w:val="28"/>
          <w:lang w:val="en-US" w:eastAsia="zh-CN"/>
        </w:rPr>
        <w:t>生产废水主要来源于厂区喷淋、地面冲洗等。废水经地面引流沟进入三级沉淀池，沉淀后全部回用，不外排。</w:t>
      </w:r>
    </w:p>
    <w:p>
      <w:pPr>
        <w:pageBreakBefore w:val="0"/>
        <w:widowControl w:val="0"/>
        <w:numPr>
          <w:ilvl w:val="0"/>
          <w:numId w:val="4"/>
        </w:numPr>
        <w:kinsoku/>
        <w:wordWrap/>
        <w:overflowPunct/>
        <w:topLinePunct w:val="0"/>
        <w:autoSpaceDE/>
        <w:autoSpaceDN/>
        <w:bidi w:val="0"/>
        <w:adjustRightInd/>
        <w:snapToGrid/>
        <w:spacing w:line="240" w:lineRule="auto"/>
        <w:textAlignment w:val="auto"/>
        <w:rPr>
          <w:rFonts w:hint="eastAsia"/>
          <w:sz w:val="28"/>
          <w:szCs w:val="28"/>
          <w:lang w:val="en-US" w:eastAsia="zh-CN"/>
        </w:rPr>
      </w:pPr>
      <w:r>
        <w:rPr>
          <w:rFonts w:hint="eastAsia"/>
          <w:sz w:val="28"/>
          <w:szCs w:val="28"/>
          <w:lang w:val="en-US" w:eastAsia="zh-CN"/>
        </w:rPr>
        <w:t>生活废水</w:t>
      </w:r>
    </w:p>
    <w:p>
      <w:pPr>
        <w:ind w:firstLine="560" w:firstLineChars="200"/>
        <w:rPr>
          <w:rFonts w:hint="eastAsia"/>
          <w:sz w:val="28"/>
          <w:szCs w:val="28"/>
          <w:lang w:val="en-US" w:eastAsia="zh-CN"/>
        </w:rPr>
      </w:pPr>
      <w:r>
        <w:rPr>
          <w:rFonts w:hint="eastAsia"/>
          <w:sz w:val="28"/>
          <w:szCs w:val="28"/>
          <w:lang w:val="en-US" w:eastAsia="zh-CN"/>
        </w:rPr>
        <w:t>生活污水主要来源于厂区员工用水，废水经化粪池处理后用于周边农田施肥。</w:t>
      </w:r>
    </w:p>
    <w:p>
      <w:pPr>
        <w:jc w:val="left"/>
        <w:rPr>
          <w:rFonts w:ascii="宋体" w:hAnsi="宋体" w:cs="宋体"/>
          <w:b/>
          <w:bCs/>
          <w:sz w:val="28"/>
          <w:szCs w:val="28"/>
        </w:rPr>
      </w:pPr>
      <w:r>
        <w:rPr>
          <w:rFonts w:hint="eastAsia" w:ascii="宋体" w:hAnsi="宋体" w:cs="宋体"/>
          <w:b/>
          <w:bCs/>
          <w:sz w:val="28"/>
          <w:szCs w:val="28"/>
        </w:rPr>
        <w:t xml:space="preserve">3、噪声 </w:t>
      </w:r>
    </w:p>
    <w:p>
      <w:pPr>
        <w:ind w:firstLine="537" w:firstLineChars="192"/>
        <w:rPr>
          <w:rFonts w:hint="eastAsia"/>
          <w:sz w:val="28"/>
          <w:szCs w:val="28"/>
        </w:rPr>
      </w:pPr>
      <w:bookmarkStart w:id="0" w:name="OLE_LINK15"/>
      <w:r>
        <w:rPr>
          <w:rFonts w:hint="eastAsia" w:ascii="宋体" w:hAnsi="宋体"/>
          <w:color w:val="000000"/>
          <w:sz w:val="28"/>
          <w:szCs w:val="28"/>
        </w:rPr>
        <w:t>本项目噪声</w:t>
      </w:r>
      <w:r>
        <w:rPr>
          <w:rFonts w:hint="eastAsia" w:ascii="宋体" w:hAnsi="宋体"/>
          <w:color w:val="000000"/>
          <w:sz w:val="28"/>
          <w:szCs w:val="28"/>
          <w:lang w:eastAsia="zh-CN"/>
        </w:rPr>
        <w:t>主要来源于给料铲车</w:t>
      </w:r>
      <w:r>
        <w:rPr>
          <w:rFonts w:hint="eastAsia" w:ascii="宋体" w:hAnsi="宋体"/>
          <w:color w:val="000000"/>
          <w:sz w:val="28"/>
          <w:szCs w:val="28"/>
        </w:rPr>
        <w:t>、</w:t>
      </w:r>
      <w:r>
        <w:rPr>
          <w:rFonts w:hint="eastAsia" w:ascii="宋体" w:hAnsi="宋体"/>
          <w:color w:val="000000"/>
          <w:sz w:val="28"/>
          <w:szCs w:val="28"/>
          <w:lang w:eastAsia="zh-CN"/>
        </w:rPr>
        <w:t>破碎机</w:t>
      </w:r>
      <w:r>
        <w:rPr>
          <w:rFonts w:hint="eastAsia" w:ascii="宋体" w:hAnsi="宋体"/>
          <w:color w:val="000000"/>
          <w:sz w:val="28"/>
          <w:szCs w:val="28"/>
        </w:rPr>
        <w:t>、</w:t>
      </w:r>
      <w:r>
        <w:rPr>
          <w:rFonts w:hint="eastAsia" w:ascii="宋体" w:hAnsi="宋体"/>
          <w:color w:val="000000"/>
          <w:sz w:val="28"/>
          <w:szCs w:val="28"/>
          <w:lang w:eastAsia="zh-CN"/>
        </w:rPr>
        <w:t>筛分机</w:t>
      </w:r>
      <w:r>
        <w:rPr>
          <w:rFonts w:hint="eastAsia" w:ascii="宋体" w:hAnsi="宋体"/>
          <w:color w:val="000000"/>
          <w:sz w:val="28"/>
          <w:szCs w:val="28"/>
        </w:rPr>
        <w:t>等产生的噪声。</w:t>
      </w:r>
      <w:r>
        <w:rPr>
          <w:rFonts w:hint="eastAsia" w:ascii="宋体" w:hAnsi="宋体" w:cs="宋体"/>
          <w:color w:val="000000"/>
          <w:sz w:val="28"/>
          <w:szCs w:val="28"/>
        </w:rPr>
        <w:t>其噪声源强度</w:t>
      </w:r>
      <w:r>
        <w:rPr>
          <w:rFonts w:hint="eastAsia" w:ascii="宋体" w:hAnsi="宋体" w:cs="宋体"/>
          <w:sz w:val="28"/>
          <w:szCs w:val="28"/>
        </w:rPr>
        <w:t>在</w:t>
      </w:r>
      <w:r>
        <w:rPr>
          <w:rFonts w:hint="eastAsia" w:ascii="宋体" w:hAnsi="宋体" w:cs="宋体"/>
          <w:sz w:val="28"/>
          <w:szCs w:val="28"/>
          <w:lang w:val="en-US" w:eastAsia="zh-CN"/>
        </w:rPr>
        <w:t>85</w:t>
      </w:r>
      <w:r>
        <w:rPr>
          <w:rFonts w:hint="eastAsia" w:ascii="宋体" w:hAnsi="宋体" w:eastAsia="宋体" w:cs="宋体"/>
          <w:sz w:val="28"/>
          <w:szCs w:val="28"/>
        </w:rPr>
        <w:t>～</w:t>
      </w:r>
      <w:r>
        <w:rPr>
          <w:rFonts w:hint="eastAsia" w:ascii="宋体" w:hAnsi="宋体" w:cs="宋体"/>
          <w:sz w:val="28"/>
          <w:szCs w:val="28"/>
        </w:rPr>
        <w:t>90dB(A)左右。</w:t>
      </w:r>
      <w:r>
        <w:rPr>
          <w:rFonts w:hint="eastAsia" w:ascii="宋体" w:hAnsi="宋体"/>
          <w:color w:val="000000"/>
          <w:sz w:val="28"/>
          <w:szCs w:val="28"/>
        </w:rPr>
        <w:t>通过采用隔声、减震吸声及消声等措施，使噪声源强降低。</w:t>
      </w:r>
      <w:bookmarkEnd w:id="0"/>
      <w:r>
        <w:rPr>
          <w:rFonts w:hint="eastAsia"/>
          <w:sz w:val="28"/>
          <w:szCs w:val="28"/>
          <w:lang w:val="en-US" w:eastAsia="zh-CN"/>
        </w:rPr>
        <w:t>进入车辆严禁鸣号，进入厂区低速行驶；应合理安排和控制作业时间，尽量减少高噪声设备同时运转。</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4、</w:t>
      </w:r>
      <w:r>
        <w:rPr>
          <w:b/>
          <w:bCs/>
          <w:color w:val="000000" w:themeColor="text1"/>
          <w:sz w:val="28"/>
          <w:szCs w:val="28"/>
          <w14:textFill>
            <w14:solidFill>
              <w14:schemeClr w14:val="tx1"/>
            </w14:solidFill>
          </w14:textFill>
        </w:rPr>
        <w:t>固废</w:t>
      </w:r>
    </w:p>
    <w:p>
      <w:pPr>
        <w:spacing w:line="360" w:lineRule="auto"/>
        <w:ind w:firstLine="560" w:firstLineChars="200"/>
        <w:rPr>
          <w:color w:val="000000"/>
          <w:sz w:val="28"/>
          <w:szCs w:val="28"/>
        </w:rPr>
      </w:pPr>
      <w:r>
        <w:rPr>
          <w:color w:val="000000"/>
          <w:sz w:val="28"/>
          <w:szCs w:val="28"/>
        </w:rPr>
        <w:t>本项目固体废弃物主要</w:t>
      </w:r>
      <w:r>
        <w:rPr>
          <w:rFonts w:hint="eastAsia"/>
          <w:color w:val="000000"/>
          <w:sz w:val="28"/>
          <w:szCs w:val="28"/>
          <w:lang w:eastAsia="zh-CN"/>
        </w:rPr>
        <w:t>包括生活垃圾、</w:t>
      </w:r>
      <w:r>
        <w:rPr>
          <w:rFonts w:hint="eastAsia"/>
          <w:color w:val="000000"/>
          <w:sz w:val="28"/>
          <w:szCs w:val="28"/>
          <w:lang w:val="en-US" w:eastAsia="zh-CN"/>
        </w:rPr>
        <w:t>危险废物</w:t>
      </w:r>
      <w:r>
        <w:rPr>
          <w:rFonts w:hint="eastAsia"/>
          <w:color w:val="000000"/>
          <w:sz w:val="28"/>
          <w:szCs w:val="28"/>
          <w:lang w:eastAsia="zh-CN"/>
        </w:rPr>
        <w:t>及沉淀池产生的污泥</w:t>
      </w:r>
      <w:r>
        <w:rPr>
          <w:color w:val="000000"/>
          <w:sz w:val="28"/>
          <w:szCs w:val="28"/>
        </w:rPr>
        <w:t>。</w:t>
      </w:r>
    </w:p>
    <w:p>
      <w:pPr>
        <w:spacing w:line="360" w:lineRule="auto"/>
        <w:rPr>
          <w:color w:val="000000"/>
          <w:sz w:val="28"/>
          <w:szCs w:val="28"/>
        </w:rPr>
      </w:pPr>
      <w:r>
        <w:rPr>
          <w:color w:val="000000"/>
          <w:sz w:val="28"/>
          <w:szCs w:val="28"/>
        </w:rPr>
        <w:t>（1）</w:t>
      </w:r>
      <w:r>
        <w:rPr>
          <w:rFonts w:hint="eastAsia"/>
          <w:color w:val="000000"/>
          <w:sz w:val="28"/>
          <w:szCs w:val="28"/>
          <w:lang w:eastAsia="zh-CN"/>
        </w:rPr>
        <w:t>生活垃圾</w:t>
      </w:r>
      <w:r>
        <w:rPr>
          <w:color w:val="000000"/>
          <w:sz w:val="28"/>
          <w:szCs w:val="28"/>
        </w:rPr>
        <w:t>：</w:t>
      </w:r>
      <w:r>
        <w:rPr>
          <w:rFonts w:hint="eastAsia"/>
          <w:color w:val="000000"/>
          <w:sz w:val="28"/>
          <w:szCs w:val="28"/>
          <w:lang w:eastAsia="zh-CN"/>
        </w:rPr>
        <w:t>统一收集至厂区垃圾暂存点，由当地环卫部门统一处理</w:t>
      </w:r>
      <w:r>
        <w:rPr>
          <w:rFonts w:hint="eastAsia"/>
          <w:color w:val="000000"/>
          <w:sz w:val="28"/>
          <w:szCs w:val="28"/>
        </w:rPr>
        <w:t>。</w:t>
      </w:r>
    </w:p>
    <w:p>
      <w:pPr>
        <w:spacing w:line="360" w:lineRule="auto"/>
        <w:rPr>
          <w:rFonts w:hAnsi="宋体"/>
          <w:color w:val="000000"/>
          <w:sz w:val="28"/>
          <w:szCs w:val="28"/>
        </w:rPr>
      </w:pPr>
      <w:r>
        <w:rPr>
          <w:rFonts w:hint="eastAsia"/>
          <w:color w:val="000000"/>
          <w:sz w:val="28"/>
          <w:szCs w:val="28"/>
        </w:rPr>
        <w:t>（</w:t>
      </w:r>
      <w:r>
        <w:rPr>
          <w:rFonts w:hint="eastAsia"/>
          <w:color w:val="000000"/>
          <w:sz w:val="28"/>
          <w:szCs w:val="28"/>
          <w:lang w:val="en-US" w:eastAsia="zh-CN"/>
        </w:rPr>
        <w:t>2</w:t>
      </w:r>
      <w:r>
        <w:rPr>
          <w:rFonts w:hint="eastAsia"/>
          <w:color w:val="000000"/>
          <w:sz w:val="28"/>
          <w:szCs w:val="28"/>
        </w:rPr>
        <w:t>）</w:t>
      </w:r>
      <w:r>
        <w:rPr>
          <w:rFonts w:hint="eastAsia"/>
          <w:color w:val="000000"/>
          <w:sz w:val="28"/>
          <w:szCs w:val="28"/>
          <w:lang w:eastAsia="zh-CN"/>
        </w:rPr>
        <w:t>沉淀池污泥</w:t>
      </w:r>
      <w:r>
        <w:rPr>
          <w:color w:val="000000"/>
          <w:sz w:val="28"/>
          <w:szCs w:val="28"/>
        </w:rPr>
        <w:t>：</w:t>
      </w:r>
      <w:r>
        <w:rPr>
          <w:rFonts w:hint="eastAsia"/>
          <w:color w:val="000000"/>
          <w:sz w:val="28"/>
          <w:szCs w:val="28"/>
          <w:lang w:val="en-US" w:eastAsia="zh-CN"/>
        </w:rPr>
        <w:t>干化后</w:t>
      </w:r>
      <w:r>
        <w:rPr>
          <w:rFonts w:hint="eastAsia"/>
          <w:color w:val="000000"/>
          <w:sz w:val="28"/>
          <w:szCs w:val="28"/>
          <w:lang w:eastAsia="zh-CN"/>
        </w:rPr>
        <w:t>作为填方料利用</w:t>
      </w:r>
      <w:r>
        <w:rPr>
          <w:rFonts w:hint="eastAsia"/>
          <w:color w:val="000000"/>
          <w:sz w:val="28"/>
          <w:szCs w:val="28"/>
        </w:rPr>
        <w:t>。</w:t>
      </w:r>
    </w:p>
    <w:p>
      <w:pPr>
        <w:numPr>
          <w:ilvl w:val="0"/>
          <w:numId w:val="0"/>
        </w:numPr>
        <w:spacing w:line="360" w:lineRule="auto"/>
        <w:rPr>
          <w:rFonts w:hint="eastAsia" w:hAnsi="宋体" w:eastAsia="宋体"/>
          <w:color w:val="auto"/>
          <w:sz w:val="28"/>
          <w:szCs w:val="28"/>
          <w:lang w:eastAsia="zh-CN"/>
        </w:rPr>
      </w:pPr>
      <w:r>
        <w:rPr>
          <w:rFonts w:hint="eastAsia" w:hAnsi="宋体"/>
          <w:color w:val="auto"/>
          <w:sz w:val="28"/>
          <w:szCs w:val="28"/>
          <w:lang w:eastAsia="zh-CN"/>
        </w:rPr>
        <w:t>（</w:t>
      </w:r>
      <w:r>
        <w:rPr>
          <w:rFonts w:hint="eastAsia" w:hAnsi="宋体"/>
          <w:color w:val="auto"/>
          <w:sz w:val="28"/>
          <w:szCs w:val="28"/>
          <w:lang w:val="en-US" w:eastAsia="zh-CN"/>
        </w:rPr>
        <w:t>3</w:t>
      </w:r>
      <w:r>
        <w:rPr>
          <w:rFonts w:hint="eastAsia" w:hAnsi="宋体"/>
          <w:color w:val="auto"/>
          <w:sz w:val="28"/>
          <w:szCs w:val="28"/>
          <w:lang w:eastAsia="zh-CN"/>
        </w:rPr>
        <w:t>）</w:t>
      </w:r>
      <w:r>
        <w:rPr>
          <w:rFonts w:hint="eastAsia" w:hAnsi="宋体"/>
          <w:color w:val="auto"/>
          <w:sz w:val="28"/>
          <w:szCs w:val="28"/>
          <w:lang w:val="en-US" w:eastAsia="zh-CN"/>
        </w:rPr>
        <w:t>危险废物</w:t>
      </w:r>
      <w:r>
        <w:rPr>
          <w:rFonts w:hint="eastAsia" w:hAnsi="宋体"/>
          <w:color w:val="auto"/>
          <w:sz w:val="28"/>
          <w:szCs w:val="28"/>
          <w:lang w:eastAsia="zh-CN"/>
        </w:rPr>
        <w:t>：设备维修产生的废机油、</w:t>
      </w:r>
      <w:r>
        <w:rPr>
          <w:rFonts w:hint="eastAsia" w:hAnsi="宋体"/>
          <w:color w:val="auto"/>
          <w:sz w:val="28"/>
          <w:szCs w:val="28"/>
          <w:lang w:val="en-US" w:eastAsia="zh-CN"/>
        </w:rPr>
        <w:t>抹布、手套</w:t>
      </w:r>
      <w:r>
        <w:rPr>
          <w:rFonts w:hint="eastAsia" w:hAnsi="宋体"/>
          <w:color w:val="auto"/>
          <w:sz w:val="28"/>
          <w:szCs w:val="28"/>
          <w:lang w:eastAsia="zh-CN"/>
        </w:rPr>
        <w:t>属于危险废物，交与</w:t>
      </w:r>
      <w:r>
        <w:rPr>
          <w:rFonts w:hint="eastAsia" w:hAnsi="宋体"/>
          <w:color w:val="auto"/>
          <w:sz w:val="28"/>
          <w:szCs w:val="28"/>
          <w:lang w:val="en-US" w:eastAsia="zh-CN"/>
        </w:rPr>
        <w:t>绵阳市天捷能源有限公司</w:t>
      </w:r>
      <w:r>
        <w:rPr>
          <w:rFonts w:hint="eastAsia" w:hAnsi="宋体"/>
          <w:color w:val="auto"/>
          <w:sz w:val="28"/>
          <w:szCs w:val="28"/>
          <w:lang w:eastAsia="zh-CN"/>
        </w:rPr>
        <w:t>处理，已签订危废协议。</w:t>
      </w:r>
    </w:p>
    <w:p>
      <w:pPr>
        <w:numPr>
          <w:ilvl w:val="0"/>
          <w:numId w:val="0"/>
        </w:numPr>
        <w:rPr>
          <w:rFonts w:hint="eastAsia"/>
          <w:b/>
          <w:bCs/>
          <w:color w:val="000000" w:themeColor="text1"/>
          <w:sz w:val="28"/>
          <w:szCs w:val="28"/>
          <w:lang w:val="en-US" w:eastAsia="zh-CN"/>
          <w14:textFill>
            <w14:solidFill>
              <w14:schemeClr w14:val="tx1"/>
            </w14:solidFill>
          </w14:textFill>
        </w:rPr>
      </w:pPr>
    </w:p>
    <w:p>
      <w:pPr>
        <w:numPr>
          <w:ilvl w:val="0"/>
          <w:numId w:val="0"/>
        </w:num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四、</w:t>
      </w:r>
      <w:r>
        <w:rPr>
          <w:b/>
          <w:bCs/>
          <w:color w:val="000000" w:themeColor="text1"/>
          <w:sz w:val="28"/>
          <w:szCs w:val="28"/>
          <w14:textFill>
            <w14:solidFill>
              <w14:schemeClr w14:val="tx1"/>
            </w14:solidFill>
          </w14:textFill>
        </w:rPr>
        <w:t>验收监测结果</w:t>
      </w:r>
    </w:p>
    <w:p>
      <w:pPr>
        <w:spacing w:line="360" w:lineRule="auto"/>
        <w:rPr>
          <w:rFonts w:hint="eastAsia"/>
          <w:color w:val="auto"/>
          <w:sz w:val="28"/>
        </w:rPr>
      </w:pPr>
      <w:r>
        <w:rPr>
          <w:rFonts w:hint="eastAsia"/>
          <w:color w:val="auto"/>
          <w:sz w:val="28"/>
          <w:lang w:val="en-US" w:eastAsia="zh-CN"/>
        </w:rPr>
        <w:t>1</w:t>
      </w:r>
      <w:r>
        <w:rPr>
          <w:rFonts w:hint="eastAsia"/>
          <w:color w:val="auto"/>
          <w:sz w:val="28"/>
        </w:rPr>
        <w:t>、</w:t>
      </w:r>
      <w:r>
        <w:rPr>
          <w:rFonts w:hint="eastAsia"/>
          <w:color w:val="auto"/>
          <w:sz w:val="28"/>
          <w:lang w:val="en-US" w:eastAsia="zh-CN"/>
        </w:rPr>
        <w:t>无</w:t>
      </w:r>
      <w:r>
        <w:rPr>
          <w:rFonts w:hint="eastAsia"/>
          <w:color w:val="auto"/>
          <w:sz w:val="28"/>
          <w:lang w:eastAsia="zh-CN"/>
        </w:rPr>
        <w:t>组织</w:t>
      </w:r>
      <w:r>
        <w:rPr>
          <w:rFonts w:hint="eastAsia"/>
          <w:color w:val="auto"/>
          <w:sz w:val="28"/>
        </w:rPr>
        <w:t>废气监测结果</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hAnsi="Arial"/>
          <w:b w:val="0"/>
          <w:bCs w:val="0"/>
          <w:color w:val="0000FF"/>
          <w:sz w:val="28"/>
          <w:szCs w:val="28"/>
        </w:rPr>
      </w:pPr>
      <w:r>
        <w:rPr>
          <w:rFonts w:hint="eastAsia"/>
          <w:sz w:val="28"/>
          <w:lang w:eastAsia="zh-CN"/>
        </w:rPr>
        <w:t>颗粒物排放浓度为</w:t>
      </w:r>
      <w:r>
        <w:rPr>
          <w:rFonts w:hint="eastAsia" w:ascii="宋体" w:hAnsi="宋体" w:eastAsia="宋体" w:cs="宋体"/>
          <w:sz w:val="28"/>
          <w:szCs w:val="28"/>
          <w:lang w:val="en-US" w:eastAsia="zh-CN"/>
        </w:rPr>
        <w:t>0.550</w:t>
      </w:r>
      <w:r>
        <w:rPr>
          <w:rFonts w:hint="eastAsia" w:ascii="宋体" w:hAnsi="宋体" w:eastAsia="宋体" w:cs="宋体"/>
          <w:sz w:val="28"/>
          <w:szCs w:val="28"/>
        </w:rPr>
        <w:t>mg/m</w:t>
      </w:r>
      <w:r>
        <w:rPr>
          <w:rFonts w:hint="eastAsia" w:ascii="宋体" w:hAnsi="宋体" w:eastAsia="宋体" w:cs="宋体"/>
          <w:sz w:val="28"/>
          <w:szCs w:val="28"/>
          <w:vertAlign w:val="superscript"/>
        </w:rPr>
        <w:t>3</w:t>
      </w:r>
      <w:r>
        <w:rPr>
          <w:rFonts w:hint="eastAsia" w:ascii="宋体" w:hAnsi="宋体" w:eastAsia="宋体" w:cs="宋体"/>
          <w:sz w:val="28"/>
          <w:szCs w:val="28"/>
          <w:vertAlign w:val="baseline"/>
          <w:lang w:val="en-US" w:eastAsia="zh-CN"/>
        </w:rPr>
        <w:t>-0.633</w:t>
      </w:r>
      <w:r>
        <w:rPr>
          <w:rFonts w:hint="eastAsia" w:ascii="宋体" w:hAnsi="宋体" w:eastAsia="宋体" w:cs="宋体"/>
          <w:sz w:val="28"/>
          <w:szCs w:val="28"/>
        </w:rPr>
        <w:t>mg/m</w:t>
      </w:r>
      <w:r>
        <w:rPr>
          <w:rFonts w:hint="eastAsia" w:ascii="宋体" w:hAnsi="宋体" w:eastAsia="宋体" w:cs="宋体"/>
          <w:sz w:val="28"/>
          <w:szCs w:val="28"/>
          <w:vertAlign w:val="superscript"/>
        </w:rPr>
        <w:t>3</w:t>
      </w:r>
      <w:r>
        <w:rPr>
          <w:rFonts w:hint="eastAsia" w:cs="Arial"/>
          <w:color w:val="000000"/>
          <w:sz w:val="28"/>
          <w:szCs w:val="28"/>
          <w:lang w:eastAsia="zh-CN"/>
        </w:rPr>
        <w:t>；</w:t>
      </w:r>
      <w:r>
        <w:rPr>
          <w:rFonts w:hint="eastAsia" w:ascii="宋体" w:hAnsi="宋体"/>
          <w:color w:val="auto"/>
          <w:sz w:val="28"/>
          <w:szCs w:val="28"/>
          <w:lang w:eastAsia="zh-CN"/>
        </w:rPr>
        <w:t>按照</w:t>
      </w:r>
      <w:r>
        <w:rPr>
          <w:rFonts w:hint="eastAsia" w:ascii="宋体" w:hAnsi="宋体" w:eastAsia="宋体" w:cs="宋体"/>
          <w:sz w:val="28"/>
          <w:szCs w:val="28"/>
        </w:rPr>
        <w:t>《</w:t>
      </w:r>
      <w:r>
        <w:rPr>
          <w:rFonts w:hint="eastAsia" w:ascii="宋体" w:hAnsi="宋体" w:eastAsia="宋体" w:cs="宋体"/>
          <w:sz w:val="28"/>
          <w:szCs w:val="28"/>
          <w:lang w:eastAsia="zh-CN"/>
        </w:rPr>
        <w:t>大气污染物综合排放标准</w:t>
      </w:r>
      <w:r>
        <w:rPr>
          <w:rFonts w:hint="eastAsia" w:ascii="宋体" w:hAnsi="宋体" w:eastAsia="宋体" w:cs="宋体"/>
          <w:sz w:val="28"/>
          <w:szCs w:val="28"/>
        </w:rPr>
        <w:t>》GB</w:t>
      </w:r>
      <w:r>
        <w:rPr>
          <w:rFonts w:hint="eastAsia" w:ascii="宋体" w:hAnsi="宋体" w:eastAsia="宋体" w:cs="宋体"/>
          <w:sz w:val="28"/>
          <w:szCs w:val="28"/>
          <w:lang w:val="en-US" w:eastAsia="zh-CN"/>
        </w:rPr>
        <w:t>16297-1996</w:t>
      </w:r>
      <w:r>
        <w:rPr>
          <w:rFonts w:hint="eastAsia" w:ascii="宋体" w:hAnsi="宋体" w:eastAsia="宋体" w:cs="宋体"/>
          <w:sz w:val="28"/>
          <w:szCs w:val="28"/>
        </w:rPr>
        <w:t>表</w:t>
      </w:r>
      <w:r>
        <w:rPr>
          <w:rFonts w:hint="eastAsia" w:ascii="宋体" w:hAnsi="宋体" w:eastAsia="宋体" w:cs="宋体"/>
          <w:sz w:val="28"/>
          <w:szCs w:val="28"/>
          <w:lang w:val="en-US" w:eastAsia="zh-CN"/>
        </w:rPr>
        <w:t>2</w:t>
      </w:r>
      <w:r>
        <w:rPr>
          <w:rFonts w:hint="eastAsia" w:ascii="宋体" w:hAnsi="宋体" w:eastAsia="宋体" w:cs="宋体"/>
          <w:sz w:val="28"/>
          <w:szCs w:val="28"/>
        </w:rPr>
        <w:t>进行评价</w:t>
      </w:r>
      <w:r>
        <w:rPr>
          <w:rFonts w:hint="eastAsia"/>
          <w:sz w:val="28"/>
          <w:szCs w:val="28"/>
        </w:rPr>
        <w:t>，</w:t>
      </w:r>
      <w:r>
        <w:rPr>
          <w:rFonts w:hint="eastAsia" w:ascii="宋体" w:hAnsi="宋体" w:eastAsia="宋体" w:cs="宋体"/>
          <w:b w:val="0"/>
          <w:bCs/>
          <w:sz w:val="28"/>
          <w:szCs w:val="28"/>
          <w:u w:val="none" w:color="auto"/>
          <w:lang w:val="en-US" w:eastAsia="zh-CN"/>
        </w:rPr>
        <w:t>旺苍县黄洋辰瑞砂石厂</w:t>
      </w:r>
      <w:r>
        <w:rPr>
          <w:rFonts w:hint="eastAsia"/>
          <w:sz w:val="28"/>
          <w:szCs w:val="28"/>
          <w:vertAlign w:val="baseline"/>
          <w:lang w:eastAsia="zh-CN"/>
        </w:rPr>
        <w:t>环保设施竣工验收检测，</w:t>
      </w:r>
      <w:r>
        <w:rPr>
          <w:rFonts w:hint="eastAsia" w:ascii="宋体" w:hAnsi="宋体" w:eastAsia="宋体" w:cs="宋体"/>
          <w:b w:val="0"/>
          <w:bCs/>
          <w:color w:val="auto"/>
          <w:sz w:val="28"/>
          <w:szCs w:val="28"/>
          <w:u w:val="none" w:color="auto"/>
          <w:lang w:val="en-US" w:eastAsia="zh-CN"/>
        </w:rPr>
        <w:t>无</w:t>
      </w:r>
      <w:r>
        <w:rPr>
          <w:rFonts w:hint="eastAsia" w:ascii="宋体" w:hAnsi="宋体" w:eastAsia="宋体" w:cs="宋体"/>
          <w:color w:val="auto"/>
          <w:sz w:val="28"/>
          <w:szCs w:val="28"/>
          <w:vertAlign w:val="baseline"/>
        </w:rPr>
        <w:t>组织废气</w:t>
      </w:r>
      <w:r>
        <w:rPr>
          <w:rFonts w:hint="eastAsia" w:ascii="宋体" w:hAnsi="宋体" w:eastAsia="宋体" w:cs="宋体"/>
          <w:color w:val="auto"/>
          <w:sz w:val="28"/>
          <w:szCs w:val="28"/>
          <w:lang w:eastAsia="zh-CN"/>
        </w:rPr>
        <w:t>颗粒物</w:t>
      </w:r>
      <w:r>
        <w:rPr>
          <w:rFonts w:hint="eastAsia" w:ascii="宋体" w:hAnsi="宋体" w:eastAsia="宋体" w:cs="宋体"/>
          <w:sz w:val="28"/>
          <w:szCs w:val="28"/>
          <w:lang w:val="en-US" w:eastAsia="zh-CN"/>
        </w:rPr>
        <w:t>11月28-29日</w:t>
      </w:r>
      <w:r>
        <w:rPr>
          <w:rFonts w:hint="eastAsia" w:ascii="宋体" w:hAnsi="宋体" w:eastAsia="宋体" w:cs="宋体"/>
          <w:b w:val="0"/>
          <w:bCs w:val="0"/>
          <w:color w:val="auto"/>
          <w:sz w:val="28"/>
          <w:szCs w:val="28"/>
          <w:vertAlign w:val="baseline"/>
          <w:lang w:val="en-US" w:eastAsia="zh-CN"/>
        </w:rPr>
        <w:t>连续两天</w:t>
      </w:r>
      <w:r>
        <w:rPr>
          <w:rFonts w:hint="eastAsia" w:ascii="宋体" w:hAnsi="宋体" w:eastAsia="宋体" w:cs="宋体"/>
          <w:color w:val="auto"/>
          <w:spacing w:val="-6"/>
          <w:sz w:val="28"/>
          <w:szCs w:val="28"/>
          <w:lang w:eastAsia="zh-CN"/>
        </w:rPr>
        <w:t>检</w:t>
      </w:r>
      <w:r>
        <w:rPr>
          <w:rFonts w:hint="eastAsia" w:ascii="宋体" w:hAnsi="宋体" w:eastAsia="宋体" w:cs="宋体"/>
          <w:color w:val="auto"/>
          <w:spacing w:val="-6"/>
          <w:sz w:val="28"/>
          <w:szCs w:val="28"/>
        </w:rPr>
        <w:t>测</w:t>
      </w:r>
      <w:r>
        <w:rPr>
          <w:rFonts w:hint="eastAsia" w:ascii="宋体" w:hAnsi="宋体" w:eastAsia="宋体" w:cs="宋体"/>
          <w:color w:val="auto"/>
          <w:spacing w:val="-6"/>
          <w:sz w:val="28"/>
          <w:szCs w:val="28"/>
          <w:lang w:eastAsia="zh-CN"/>
        </w:rPr>
        <w:t>数据表明</w:t>
      </w:r>
      <w:r>
        <w:rPr>
          <w:rFonts w:hint="eastAsia" w:ascii="宋体" w:hAnsi="宋体" w:eastAsia="宋体" w:cs="宋体"/>
          <w:color w:val="auto"/>
          <w:sz w:val="28"/>
          <w:szCs w:val="28"/>
        </w:rPr>
        <w:t>均</w:t>
      </w:r>
      <w:r>
        <w:rPr>
          <w:rFonts w:hint="eastAsia" w:ascii="宋体" w:hAnsi="宋体" w:eastAsia="宋体" w:cs="宋体"/>
          <w:b w:val="0"/>
          <w:bCs/>
          <w:color w:val="auto"/>
          <w:sz w:val="28"/>
          <w:szCs w:val="28"/>
          <w:lang w:eastAsia="zh-CN"/>
        </w:rPr>
        <w:t>达</w:t>
      </w:r>
      <w:r>
        <w:rPr>
          <w:rFonts w:hint="eastAsia" w:ascii="宋体" w:hAnsi="宋体" w:eastAsia="宋体" w:cs="宋体"/>
          <w:b w:val="0"/>
          <w:bCs/>
          <w:color w:val="auto"/>
          <w:sz w:val="28"/>
          <w:szCs w:val="28"/>
        </w:rPr>
        <w:t>标</w:t>
      </w:r>
      <w:r>
        <w:rPr>
          <w:rFonts w:hint="eastAsia" w:ascii="宋体" w:hAnsi="宋体" w:eastAsia="宋体" w:cs="宋体"/>
          <w:color w:val="auto"/>
          <w:sz w:val="28"/>
          <w:szCs w:val="28"/>
        </w:rPr>
        <w:t>。</w:t>
      </w:r>
    </w:p>
    <w:p>
      <w:pPr>
        <w:spacing w:line="360" w:lineRule="auto"/>
        <w:rPr>
          <w:rFonts w:hint="eastAsia"/>
          <w:color w:val="auto"/>
          <w:sz w:val="28"/>
        </w:rPr>
      </w:pPr>
      <w:r>
        <w:rPr>
          <w:rFonts w:hint="eastAsia"/>
          <w:color w:val="auto"/>
          <w:sz w:val="28"/>
          <w:lang w:val="en-US" w:eastAsia="zh-CN"/>
        </w:rPr>
        <w:t>2</w:t>
      </w:r>
      <w:r>
        <w:rPr>
          <w:rFonts w:hint="eastAsia"/>
          <w:color w:val="auto"/>
          <w:sz w:val="28"/>
        </w:rPr>
        <w:t>、</w:t>
      </w:r>
      <w:r>
        <w:rPr>
          <w:rFonts w:hint="eastAsia" w:ascii="宋体" w:hAnsi="Arial"/>
          <w:color w:val="auto"/>
          <w:sz w:val="28"/>
          <w:szCs w:val="28"/>
        </w:rPr>
        <w:t>噪声监测结果</w:t>
      </w:r>
    </w:p>
    <w:p>
      <w:pPr>
        <w:pStyle w:val="7"/>
        <w:keepNext w:val="0"/>
        <w:keepLines w:val="0"/>
        <w:pageBreakBefore w:val="0"/>
        <w:widowControl w:val="0"/>
        <w:kinsoku/>
        <w:wordWrap/>
        <w:overflowPunct/>
        <w:topLinePunct w:val="0"/>
        <w:autoSpaceDE/>
        <w:autoSpaceDN/>
        <w:bidi w:val="0"/>
        <w:adjustRightInd/>
        <w:snapToGrid w:val="0"/>
        <w:spacing w:before="156" w:beforeLines="50" w:line="360" w:lineRule="auto"/>
        <w:ind w:left="0" w:leftChars="0" w:right="0" w:rightChars="0" w:firstLine="560" w:firstLineChars="200"/>
        <w:jc w:val="both"/>
        <w:textAlignment w:val="auto"/>
        <w:outlineLvl w:val="9"/>
        <w:rPr>
          <w:rFonts w:hint="eastAsia" w:ascii="宋体" w:hAnsi="宋体" w:eastAsia="宋体" w:cs="宋体"/>
          <w:b w:val="0"/>
          <w:bCs w:val="0"/>
          <w:color w:val="0000FF"/>
          <w:sz w:val="28"/>
          <w:szCs w:val="28"/>
          <w:lang w:eastAsia="zh-CN"/>
        </w:rPr>
      </w:pPr>
      <w:bookmarkStart w:id="1" w:name="OLE_LINK79"/>
      <w:bookmarkStart w:id="2" w:name="OLE_LINK81"/>
      <w:r>
        <w:rPr>
          <w:rFonts w:hint="eastAsia" w:ascii="宋体" w:hAnsi="宋体" w:eastAsia="宋体" w:cs="宋体"/>
          <w:kern w:val="2"/>
          <w:sz w:val="28"/>
          <w:szCs w:val="28"/>
          <w:lang w:val="en-US" w:eastAsia="zh-CN" w:bidi="ar-SA"/>
        </w:rPr>
        <w:t>厂界噪声昼间监测结果为58dB（A）-63dB（A）</w:t>
      </w:r>
      <w:bookmarkEnd w:id="1"/>
      <w:bookmarkEnd w:id="2"/>
      <w:r>
        <w:rPr>
          <w:rFonts w:hint="eastAsia" w:ascii="宋体" w:hAnsi="宋体" w:eastAsia="宋体" w:cs="宋体"/>
          <w:kern w:val="2"/>
          <w:sz w:val="28"/>
          <w:szCs w:val="28"/>
          <w:lang w:val="en-US" w:eastAsia="zh-CN" w:bidi="ar-SA"/>
        </w:rPr>
        <w:t>，敏感点噪声昼间监测结果为56dB（A）-57dB（A）按照《工业企业厂界环境噪声排放标准》(GB12348—2008)表1 、3类及《声环境质量标准》GB3096-2008表1、</w:t>
      </w:r>
      <w:r>
        <w:rPr>
          <w:rFonts w:hint="eastAsia" w:hAnsi="宋体" w:eastAsia="宋体" w:cs="宋体"/>
          <w:kern w:val="2"/>
          <w:sz w:val="28"/>
          <w:szCs w:val="28"/>
          <w:lang w:val="en-US" w:eastAsia="zh-CN" w:bidi="ar-SA"/>
        </w:rPr>
        <w:t>3</w:t>
      </w:r>
      <w:r>
        <w:rPr>
          <w:rFonts w:hint="eastAsia" w:ascii="宋体" w:hAnsi="宋体" w:eastAsia="宋体" w:cs="宋体"/>
          <w:kern w:val="2"/>
          <w:sz w:val="28"/>
          <w:szCs w:val="28"/>
          <w:lang w:val="en-US" w:eastAsia="zh-CN" w:bidi="ar-SA"/>
        </w:rPr>
        <w:t>类标准进行评价，旺苍县黄洋辰瑞砂石厂环保设施竣工验收检测，2个厂界噪声及敏感点噪声在11月28-29日连续两天检测数据表明昼间等效A声级均达标</w:t>
      </w:r>
      <w:r>
        <w:rPr>
          <w:rFonts w:hint="eastAsia" w:ascii="宋体" w:hAnsi="宋体" w:eastAsia="宋体" w:cs="宋体"/>
          <w:b w:val="0"/>
          <w:bCs w:val="0"/>
          <w:color w:val="auto"/>
          <w:sz w:val="28"/>
          <w:szCs w:val="28"/>
          <w:lang w:eastAsia="zh-CN"/>
        </w:rPr>
        <w:t>。</w:t>
      </w:r>
    </w:p>
    <w:p>
      <w:pPr>
        <w:rPr>
          <w:b/>
          <w:bCs/>
          <w:color w:val="000000" w:themeColor="text1"/>
          <w:sz w:val="28"/>
          <w:szCs w:val="28"/>
          <w14:textFill>
            <w14:solidFill>
              <w14:schemeClr w14:val="tx1"/>
            </w14:solidFill>
          </w14:textFill>
        </w:rPr>
      </w:pPr>
      <w:r>
        <w:rPr>
          <w:rFonts w:hint="eastAsia"/>
          <w:b/>
          <w:bCs/>
          <w:color w:val="000000" w:themeColor="text1"/>
          <w:sz w:val="28"/>
          <w:szCs w:val="28"/>
          <w14:textFill>
            <w14:solidFill>
              <w14:schemeClr w14:val="tx1"/>
            </w14:solidFill>
          </w14:textFill>
        </w:rPr>
        <w:t>五</w:t>
      </w:r>
      <w:r>
        <w:rPr>
          <w:b/>
          <w:bCs/>
          <w:color w:val="000000" w:themeColor="text1"/>
          <w:sz w:val="28"/>
          <w:szCs w:val="28"/>
          <w14:textFill>
            <w14:solidFill>
              <w14:schemeClr w14:val="tx1"/>
            </w14:solidFill>
          </w14:textFill>
        </w:rPr>
        <w:t>、环境保护管理检查结果</w:t>
      </w:r>
    </w:p>
    <w:p>
      <w:pPr>
        <w:ind w:firstLine="560" w:firstLineChars="200"/>
        <w:rPr>
          <w:rFonts w:hint="eastAsia"/>
          <w:b/>
          <w:bCs/>
          <w:color w:val="000000" w:themeColor="text1"/>
          <w:sz w:val="28"/>
          <w:szCs w:val="28"/>
          <w14:textFill>
            <w14:solidFill>
              <w14:schemeClr w14:val="tx1"/>
            </w14:solidFill>
          </w14:textFill>
        </w:rPr>
      </w:pPr>
      <w:r>
        <w:rPr>
          <w:rFonts w:hint="eastAsia"/>
          <w:sz w:val="28"/>
          <w:szCs w:val="28"/>
        </w:rPr>
        <w:t>本项目环境保护档案较齐全，</w:t>
      </w:r>
      <w:r>
        <w:rPr>
          <w:rFonts w:hint="eastAsia" w:ascii="宋体" w:hAnsi="宋体"/>
          <w:sz w:val="28"/>
        </w:rPr>
        <w:t>由安全环保部专人负责管理，</w:t>
      </w:r>
      <w:r>
        <w:rPr>
          <w:rFonts w:hint="eastAsia"/>
          <w:sz w:val="28"/>
          <w:szCs w:val="28"/>
        </w:rPr>
        <w:t>建立有环保设施运行维护记录。</w:t>
      </w:r>
    </w:p>
    <w:p>
      <w:pPr>
        <w:rPr>
          <w:b/>
          <w:bCs/>
          <w:color w:val="000000" w:themeColor="text1"/>
          <w:sz w:val="28"/>
          <w:szCs w:val="28"/>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六</w:t>
      </w:r>
      <w:r>
        <w:rPr>
          <w:rFonts w:hint="eastAsia"/>
          <w:b/>
          <w:bCs/>
          <w:color w:val="000000" w:themeColor="text1"/>
          <w:sz w:val="28"/>
          <w:szCs w:val="28"/>
          <w14:textFill>
            <w14:solidFill>
              <w14:schemeClr w14:val="tx1"/>
            </w14:solidFill>
          </w14:textFill>
        </w:rPr>
        <w:t>、验收结论</w:t>
      </w:r>
    </w:p>
    <w:p>
      <w:pPr>
        <w:ind w:firstLine="560" w:firstLineChars="200"/>
        <w:jc w:val="left"/>
        <w:rPr>
          <w:rFonts w:ascii="宋体" w:hAnsi="宋体" w:cs="宋体"/>
          <w:sz w:val="28"/>
          <w:szCs w:val="28"/>
        </w:rPr>
      </w:pPr>
      <w:r>
        <w:rPr>
          <w:rFonts w:ascii="宋体" w:hAnsi="宋体" w:cs="宋体"/>
          <w:sz w:val="28"/>
          <w:szCs w:val="28"/>
        </w:rPr>
        <w:t>验收组根据现场核查情况，结合竣工环境保护验收</w:t>
      </w:r>
      <w:r>
        <w:rPr>
          <w:rFonts w:hint="eastAsia" w:ascii="宋体" w:hAnsi="宋体" w:cs="宋体"/>
          <w:sz w:val="28"/>
          <w:szCs w:val="28"/>
        </w:rPr>
        <w:t>监测</w:t>
      </w:r>
      <w:r>
        <w:rPr>
          <w:rFonts w:ascii="宋体" w:hAnsi="宋体" w:cs="宋体"/>
          <w:sz w:val="28"/>
          <w:szCs w:val="28"/>
        </w:rPr>
        <w:t>报告等相关资料评议，认为</w:t>
      </w:r>
      <w:r>
        <w:rPr>
          <w:rFonts w:hint="eastAsia"/>
          <w:sz w:val="28"/>
          <w:szCs w:val="28"/>
          <w:lang w:val="en-US" w:eastAsia="zh-CN"/>
        </w:rPr>
        <w:t>旺苍县黄洋辰瑞砂石厂项目</w:t>
      </w:r>
      <w:r>
        <w:rPr>
          <w:rFonts w:ascii="宋体" w:hAnsi="宋体" w:cs="宋体"/>
          <w:sz w:val="28"/>
          <w:szCs w:val="28"/>
        </w:rPr>
        <w:t>在建设和运行中执行了环境影响评价制度，环境保护审查、审批手续</w:t>
      </w:r>
      <w:r>
        <w:rPr>
          <w:rFonts w:hint="eastAsia" w:ascii="宋体" w:hAnsi="宋体" w:cs="宋体"/>
          <w:sz w:val="28"/>
          <w:szCs w:val="28"/>
          <w:lang w:eastAsia="zh-CN"/>
        </w:rPr>
        <w:t>较完善</w:t>
      </w:r>
      <w:r>
        <w:rPr>
          <w:rFonts w:ascii="宋体" w:hAnsi="宋体" w:cs="宋体"/>
          <w:sz w:val="28"/>
          <w:szCs w:val="28"/>
        </w:rPr>
        <w:t>，按照环评及批复的要求总体落实了生态保护及污染防治措施，污染物达标排放，具备验收条件，同意通过竣工环境保护验收。</w:t>
      </w:r>
    </w:p>
    <w:p>
      <w:pPr>
        <w:ind w:firstLine="560" w:firstLineChars="200"/>
        <w:jc w:val="left"/>
        <w:rPr>
          <w:rFonts w:ascii="宋体" w:hAnsi="宋体" w:cs="宋体"/>
          <w:sz w:val="28"/>
          <w:szCs w:val="28"/>
        </w:rPr>
      </w:pPr>
    </w:p>
    <w:p>
      <w:pPr>
        <w:ind w:firstLine="420" w:firstLineChars="200"/>
        <w:jc w:val="center"/>
      </w:pPr>
      <w:r>
        <w:drawing>
          <wp:inline distT="0" distB="0" distL="114300" distR="114300">
            <wp:extent cx="4905375" cy="8542655"/>
            <wp:effectExtent l="0" t="0" r="9525" b="1079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905375" cy="8542655"/>
                    </a:xfrm>
                    <a:prstGeom prst="rect">
                      <a:avLst/>
                    </a:prstGeom>
                    <a:noFill/>
                    <a:ln w="9525">
                      <a:noFill/>
                    </a:ln>
                  </pic:spPr>
                </pic:pic>
              </a:graphicData>
            </a:graphic>
          </wp:inline>
        </w:drawing>
      </w:r>
    </w:p>
    <w:p>
      <w:pPr>
        <w:ind w:firstLine="420" w:firstLineChars="200"/>
        <w:jc w:val="center"/>
        <w:rPr>
          <w:rFonts w:hint="eastAsia"/>
          <w:lang w:val="en-US" w:eastAsia="zh-CN"/>
        </w:rPr>
      </w:pPr>
      <w:r>
        <w:drawing>
          <wp:inline distT="0" distB="0" distL="114300" distR="114300">
            <wp:extent cx="5132705" cy="7266940"/>
            <wp:effectExtent l="0" t="0" r="10795" b="1016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5132705" cy="7266940"/>
                    </a:xfrm>
                    <a:prstGeom prst="rect">
                      <a:avLst/>
                    </a:prstGeom>
                    <a:noFill/>
                    <a:ln w="9525">
                      <a:noFill/>
                    </a:ln>
                  </pic:spPr>
                </pic:pic>
              </a:graphicData>
            </a:graphic>
          </wp:inline>
        </w:drawing>
      </w:r>
      <w:bookmarkStart w:id="3" w:name="_GoBack"/>
      <w:bookmarkEnd w:id="3"/>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0701339"/>
    </w:sdtPr>
    <w:sdtContent>
      <w:p>
        <w:pPr>
          <w:pStyle w:val="9"/>
          <w:jc w:val="center"/>
        </w:pPr>
        <w:r>
          <w:fldChar w:fldCharType="begin"/>
        </w:r>
        <w:r>
          <w:instrText xml:space="preserve">PAGE   \* MERGEFORMAT</w:instrText>
        </w:r>
        <w:r>
          <w:fldChar w:fldCharType="separate"/>
        </w:r>
        <w:r>
          <w:rPr>
            <w:lang w:val="zh-CN"/>
          </w:rPr>
          <w:t>5</w:t>
        </w:r>
        <w:r>
          <w:fldChar w:fldCharType="end"/>
        </w:r>
      </w:p>
    </w:sdtContent>
  </w:sdt>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04930C8"/>
    <w:multiLevelType w:val="singleLevel"/>
    <w:tmpl w:val="F04930C8"/>
    <w:lvl w:ilvl="0" w:tentative="0">
      <w:start w:val="2"/>
      <w:numFmt w:val="decimal"/>
      <w:suff w:val="nothing"/>
      <w:lvlText w:val="（%1）"/>
      <w:lvlJc w:val="left"/>
    </w:lvl>
  </w:abstractNum>
  <w:abstractNum w:abstractNumId="1">
    <w:nsid w:val="FFFFFFFB"/>
    <w:multiLevelType w:val="multilevel"/>
    <w:tmpl w:val="FFFFFFFB"/>
    <w:lvl w:ilvl="0" w:tentative="0">
      <w:start w:val="1"/>
      <w:numFmt w:val="decimal"/>
      <w:lvlText w:val="%1."/>
      <w:legacy w:legacy="1" w:legacySpace="144" w:legacyIndent="0"/>
      <w:lvlJc w:val="left"/>
    </w:lvl>
    <w:lvl w:ilvl="1" w:tentative="0">
      <w:start w:val="1"/>
      <w:numFmt w:val="decimal"/>
      <w:pStyle w:val="3"/>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2">
    <w:nsid w:val="0000000C"/>
    <w:multiLevelType w:val="multilevel"/>
    <w:tmpl w:val="0000000C"/>
    <w:lvl w:ilvl="0" w:tentative="0">
      <w:start w:val="1"/>
      <w:numFmt w:val="decimal"/>
      <w:pStyle w:val="2"/>
      <w:lvlText w:val="%1"/>
      <w:lvlJc w:val="left"/>
      <w:pPr>
        <w:tabs>
          <w:tab w:val="left" w:pos="-992"/>
        </w:tabs>
        <w:ind w:left="-992" w:firstLine="0"/>
      </w:pPr>
      <w:rPr>
        <w:rFonts w:hint="eastAsia"/>
        <w:sz w:val="28"/>
      </w:rPr>
    </w:lvl>
    <w:lvl w:ilvl="1" w:tentative="0">
      <w:start w:val="1"/>
      <w:numFmt w:val="decimal"/>
      <w:lvlText w:val="%1.%2"/>
      <w:lvlJc w:val="left"/>
      <w:pPr>
        <w:tabs>
          <w:tab w:val="left" w:pos="0"/>
        </w:tabs>
        <w:ind w:left="0" w:firstLine="0"/>
      </w:pPr>
      <w:rPr>
        <w:rFonts w:hint="eastAsia"/>
      </w:rPr>
    </w:lvl>
    <w:lvl w:ilvl="2" w:tentative="0">
      <w:start w:val="1"/>
      <w:numFmt w:val="decimal"/>
      <w:lvlText w:val="%1.%2.%3"/>
      <w:lvlJc w:val="left"/>
      <w:pPr>
        <w:tabs>
          <w:tab w:val="left" w:pos="720"/>
        </w:tabs>
        <w:ind w:left="-864" w:firstLine="864"/>
      </w:pPr>
      <w:rPr>
        <w:rFonts w:hint="eastAsia"/>
        <w:b/>
        <w:i w:val="0"/>
      </w:rPr>
    </w:lvl>
    <w:lvl w:ilvl="3" w:tentative="0">
      <w:start w:val="1"/>
      <w:numFmt w:val="decimal"/>
      <w:lvlText w:val="%1.%2.%3.%4"/>
      <w:lvlJc w:val="left"/>
      <w:pPr>
        <w:tabs>
          <w:tab w:val="left" w:pos="1931"/>
        </w:tabs>
        <w:ind w:left="1559" w:hanging="708"/>
      </w:pPr>
      <w:rPr>
        <w:rFonts w:hint="eastAsia"/>
      </w:rPr>
    </w:lvl>
    <w:lvl w:ilvl="4" w:tentative="0">
      <w:start w:val="1"/>
      <w:numFmt w:val="decimal"/>
      <w:lvlText w:val="%1.%2.%3.%4.%5"/>
      <w:lvlJc w:val="left"/>
      <w:pPr>
        <w:tabs>
          <w:tab w:val="left" w:pos="2716"/>
        </w:tabs>
        <w:ind w:left="2126" w:hanging="850"/>
      </w:pPr>
      <w:rPr>
        <w:rFonts w:hint="eastAsia"/>
      </w:rPr>
    </w:lvl>
    <w:lvl w:ilvl="5" w:tentative="0">
      <w:start w:val="1"/>
      <w:numFmt w:val="decimal"/>
      <w:lvlText w:val="%1.%2.%3.%4.%5.%6"/>
      <w:lvlJc w:val="left"/>
      <w:pPr>
        <w:tabs>
          <w:tab w:val="left" w:pos="3141"/>
        </w:tabs>
        <w:ind w:left="2835" w:hanging="1134"/>
      </w:pPr>
      <w:rPr>
        <w:rFonts w:hint="eastAsia"/>
      </w:rPr>
    </w:lvl>
    <w:lvl w:ilvl="6" w:tentative="0">
      <w:start w:val="1"/>
      <w:numFmt w:val="decimal"/>
      <w:lvlText w:val="%1.%2.%3.%4.%5.%6.%7"/>
      <w:lvlJc w:val="left"/>
      <w:pPr>
        <w:tabs>
          <w:tab w:val="left" w:pos="3926"/>
        </w:tabs>
        <w:ind w:left="3402" w:hanging="1276"/>
      </w:pPr>
      <w:rPr>
        <w:rFonts w:hint="eastAsia"/>
      </w:rPr>
    </w:lvl>
    <w:lvl w:ilvl="7" w:tentative="0">
      <w:start w:val="1"/>
      <w:numFmt w:val="decimal"/>
      <w:lvlText w:val="%1.%2.%3.%4.%5.%6.%7.%8"/>
      <w:lvlJc w:val="left"/>
      <w:pPr>
        <w:tabs>
          <w:tab w:val="left" w:pos="4711"/>
        </w:tabs>
        <w:ind w:left="3969" w:hanging="1418"/>
      </w:pPr>
      <w:rPr>
        <w:rFonts w:hint="eastAsia"/>
      </w:rPr>
    </w:lvl>
    <w:lvl w:ilvl="8" w:tentative="0">
      <w:start w:val="1"/>
      <w:numFmt w:val="decimal"/>
      <w:lvlText w:val="%1.%2.%3.%4.%5.%6.%7.%8.%9"/>
      <w:lvlJc w:val="left"/>
      <w:pPr>
        <w:tabs>
          <w:tab w:val="left" w:pos="5137"/>
        </w:tabs>
        <w:ind w:left="4677" w:hanging="1700"/>
      </w:pPr>
      <w:rPr>
        <w:rFonts w:hint="eastAsia"/>
      </w:rPr>
    </w:lvl>
  </w:abstractNum>
  <w:abstractNum w:abstractNumId="3">
    <w:nsid w:val="07FCA9E0"/>
    <w:multiLevelType w:val="singleLevel"/>
    <w:tmpl w:val="07FCA9E0"/>
    <w:lvl w:ilvl="0" w:tentative="0">
      <w:start w:val="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904"/>
    <w:rsid w:val="00013E7D"/>
    <w:rsid w:val="000251C9"/>
    <w:rsid w:val="00035ED5"/>
    <w:rsid w:val="0004401F"/>
    <w:rsid w:val="00050DC8"/>
    <w:rsid w:val="00055BC0"/>
    <w:rsid w:val="00067FCF"/>
    <w:rsid w:val="00075540"/>
    <w:rsid w:val="00082FA8"/>
    <w:rsid w:val="000A2578"/>
    <w:rsid w:val="000B79E5"/>
    <w:rsid w:val="000C3A99"/>
    <w:rsid w:val="000D2A15"/>
    <w:rsid w:val="000F4B4C"/>
    <w:rsid w:val="00101F03"/>
    <w:rsid w:val="00116B37"/>
    <w:rsid w:val="00134C5A"/>
    <w:rsid w:val="00143885"/>
    <w:rsid w:val="001474F8"/>
    <w:rsid w:val="00162AF7"/>
    <w:rsid w:val="001A6BF5"/>
    <w:rsid w:val="001B17C2"/>
    <w:rsid w:val="001B7EE7"/>
    <w:rsid w:val="001C6F78"/>
    <w:rsid w:val="001E0681"/>
    <w:rsid w:val="001E15AC"/>
    <w:rsid w:val="001E5041"/>
    <w:rsid w:val="001F635F"/>
    <w:rsid w:val="002042DE"/>
    <w:rsid w:val="00205014"/>
    <w:rsid w:val="00245032"/>
    <w:rsid w:val="0024781F"/>
    <w:rsid w:val="002605B8"/>
    <w:rsid w:val="00265F6C"/>
    <w:rsid w:val="002803F6"/>
    <w:rsid w:val="002A2569"/>
    <w:rsid w:val="002B232A"/>
    <w:rsid w:val="002B27FA"/>
    <w:rsid w:val="002C4C25"/>
    <w:rsid w:val="002C7B1F"/>
    <w:rsid w:val="002D46E5"/>
    <w:rsid w:val="002E2838"/>
    <w:rsid w:val="002F0276"/>
    <w:rsid w:val="002F7B55"/>
    <w:rsid w:val="00306CF2"/>
    <w:rsid w:val="00310F43"/>
    <w:rsid w:val="00315A63"/>
    <w:rsid w:val="0032005D"/>
    <w:rsid w:val="00331194"/>
    <w:rsid w:val="00332147"/>
    <w:rsid w:val="0033282A"/>
    <w:rsid w:val="00340E20"/>
    <w:rsid w:val="00352463"/>
    <w:rsid w:val="00354DD3"/>
    <w:rsid w:val="003617F1"/>
    <w:rsid w:val="003653F4"/>
    <w:rsid w:val="003741D0"/>
    <w:rsid w:val="00390580"/>
    <w:rsid w:val="003A43F6"/>
    <w:rsid w:val="003C5A70"/>
    <w:rsid w:val="0040126C"/>
    <w:rsid w:val="00404D2F"/>
    <w:rsid w:val="004262F8"/>
    <w:rsid w:val="00427059"/>
    <w:rsid w:val="00435F28"/>
    <w:rsid w:val="00436E82"/>
    <w:rsid w:val="00466407"/>
    <w:rsid w:val="004671E2"/>
    <w:rsid w:val="0047731F"/>
    <w:rsid w:val="00480B8C"/>
    <w:rsid w:val="004B2870"/>
    <w:rsid w:val="004C5B3A"/>
    <w:rsid w:val="004E0FFE"/>
    <w:rsid w:val="004F29B5"/>
    <w:rsid w:val="004F52C1"/>
    <w:rsid w:val="0050496B"/>
    <w:rsid w:val="00506984"/>
    <w:rsid w:val="0052091E"/>
    <w:rsid w:val="0052611A"/>
    <w:rsid w:val="005400A2"/>
    <w:rsid w:val="0054337B"/>
    <w:rsid w:val="00555413"/>
    <w:rsid w:val="00563749"/>
    <w:rsid w:val="00565E4D"/>
    <w:rsid w:val="0056798E"/>
    <w:rsid w:val="005A2085"/>
    <w:rsid w:val="005C1E88"/>
    <w:rsid w:val="005C6A26"/>
    <w:rsid w:val="005E20CF"/>
    <w:rsid w:val="005F40BB"/>
    <w:rsid w:val="005F4233"/>
    <w:rsid w:val="005F4890"/>
    <w:rsid w:val="00602F88"/>
    <w:rsid w:val="0060711C"/>
    <w:rsid w:val="00623528"/>
    <w:rsid w:val="006363F7"/>
    <w:rsid w:val="0064522F"/>
    <w:rsid w:val="0065296F"/>
    <w:rsid w:val="00655F68"/>
    <w:rsid w:val="00662E86"/>
    <w:rsid w:val="00670481"/>
    <w:rsid w:val="00695D95"/>
    <w:rsid w:val="006D530F"/>
    <w:rsid w:val="006D74F7"/>
    <w:rsid w:val="006E4584"/>
    <w:rsid w:val="006E574B"/>
    <w:rsid w:val="0071651E"/>
    <w:rsid w:val="0072004D"/>
    <w:rsid w:val="0073510D"/>
    <w:rsid w:val="00741DD4"/>
    <w:rsid w:val="0076744A"/>
    <w:rsid w:val="00780AA5"/>
    <w:rsid w:val="007917F3"/>
    <w:rsid w:val="007B359D"/>
    <w:rsid w:val="007C24E1"/>
    <w:rsid w:val="007D73EC"/>
    <w:rsid w:val="007E2E1A"/>
    <w:rsid w:val="007E3F35"/>
    <w:rsid w:val="007F1B05"/>
    <w:rsid w:val="007F3CB4"/>
    <w:rsid w:val="008239EB"/>
    <w:rsid w:val="0087540B"/>
    <w:rsid w:val="00891BE6"/>
    <w:rsid w:val="008A46FA"/>
    <w:rsid w:val="008E50C4"/>
    <w:rsid w:val="009238A1"/>
    <w:rsid w:val="009301A5"/>
    <w:rsid w:val="00940A81"/>
    <w:rsid w:val="00942AB9"/>
    <w:rsid w:val="0095578C"/>
    <w:rsid w:val="009566B5"/>
    <w:rsid w:val="00964F33"/>
    <w:rsid w:val="009731E1"/>
    <w:rsid w:val="00973BFF"/>
    <w:rsid w:val="009A1255"/>
    <w:rsid w:val="009A67D6"/>
    <w:rsid w:val="009C4F4C"/>
    <w:rsid w:val="009C5D0B"/>
    <w:rsid w:val="009D0904"/>
    <w:rsid w:val="009D22BD"/>
    <w:rsid w:val="009D28BD"/>
    <w:rsid w:val="009D43BB"/>
    <w:rsid w:val="009E0236"/>
    <w:rsid w:val="00A43343"/>
    <w:rsid w:val="00A445A2"/>
    <w:rsid w:val="00A56912"/>
    <w:rsid w:val="00A73B45"/>
    <w:rsid w:val="00A81EB1"/>
    <w:rsid w:val="00A93044"/>
    <w:rsid w:val="00AA1143"/>
    <w:rsid w:val="00AB5230"/>
    <w:rsid w:val="00AC0485"/>
    <w:rsid w:val="00AD27AC"/>
    <w:rsid w:val="00AE34B0"/>
    <w:rsid w:val="00AF039B"/>
    <w:rsid w:val="00AF5BBC"/>
    <w:rsid w:val="00B13F53"/>
    <w:rsid w:val="00B24D83"/>
    <w:rsid w:val="00B26D74"/>
    <w:rsid w:val="00B31A30"/>
    <w:rsid w:val="00B44FDE"/>
    <w:rsid w:val="00B55200"/>
    <w:rsid w:val="00B57AE7"/>
    <w:rsid w:val="00B67A31"/>
    <w:rsid w:val="00B77749"/>
    <w:rsid w:val="00B850E4"/>
    <w:rsid w:val="00BA3865"/>
    <w:rsid w:val="00BA4082"/>
    <w:rsid w:val="00BA4156"/>
    <w:rsid w:val="00BB07FA"/>
    <w:rsid w:val="00BB5A25"/>
    <w:rsid w:val="00BC408E"/>
    <w:rsid w:val="00BC5FF6"/>
    <w:rsid w:val="00BC7757"/>
    <w:rsid w:val="00BF55F4"/>
    <w:rsid w:val="00C17538"/>
    <w:rsid w:val="00C17FCB"/>
    <w:rsid w:val="00C4077C"/>
    <w:rsid w:val="00C42459"/>
    <w:rsid w:val="00C45058"/>
    <w:rsid w:val="00C46410"/>
    <w:rsid w:val="00C47FFE"/>
    <w:rsid w:val="00C50C45"/>
    <w:rsid w:val="00C515D3"/>
    <w:rsid w:val="00C64000"/>
    <w:rsid w:val="00C76C39"/>
    <w:rsid w:val="00C92067"/>
    <w:rsid w:val="00C93B19"/>
    <w:rsid w:val="00CA0212"/>
    <w:rsid w:val="00CA20F0"/>
    <w:rsid w:val="00CA2492"/>
    <w:rsid w:val="00CB0C1B"/>
    <w:rsid w:val="00CB755A"/>
    <w:rsid w:val="00D0426C"/>
    <w:rsid w:val="00D4678F"/>
    <w:rsid w:val="00D46EE4"/>
    <w:rsid w:val="00D535D2"/>
    <w:rsid w:val="00D53680"/>
    <w:rsid w:val="00D70EC7"/>
    <w:rsid w:val="00DA6924"/>
    <w:rsid w:val="00DB65FC"/>
    <w:rsid w:val="00DB7A0D"/>
    <w:rsid w:val="00DC1612"/>
    <w:rsid w:val="00DC1D8A"/>
    <w:rsid w:val="00DD25D4"/>
    <w:rsid w:val="00DE4AEE"/>
    <w:rsid w:val="00E10440"/>
    <w:rsid w:val="00E26E5E"/>
    <w:rsid w:val="00E32489"/>
    <w:rsid w:val="00E446E5"/>
    <w:rsid w:val="00E50CD0"/>
    <w:rsid w:val="00E756A7"/>
    <w:rsid w:val="00E9250C"/>
    <w:rsid w:val="00EB3AE5"/>
    <w:rsid w:val="00EB664F"/>
    <w:rsid w:val="00EC022A"/>
    <w:rsid w:val="00EF75FE"/>
    <w:rsid w:val="00EF7805"/>
    <w:rsid w:val="00F0088D"/>
    <w:rsid w:val="00F33693"/>
    <w:rsid w:val="00F45673"/>
    <w:rsid w:val="00F46732"/>
    <w:rsid w:val="00F602B7"/>
    <w:rsid w:val="00F67795"/>
    <w:rsid w:val="00F72556"/>
    <w:rsid w:val="00F74426"/>
    <w:rsid w:val="00F77FE0"/>
    <w:rsid w:val="00F828FE"/>
    <w:rsid w:val="00F9564C"/>
    <w:rsid w:val="00FA07D2"/>
    <w:rsid w:val="00FA657F"/>
    <w:rsid w:val="00FC0B20"/>
    <w:rsid w:val="00FC19BD"/>
    <w:rsid w:val="00FC27CC"/>
    <w:rsid w:val="00FC498F"/>
    <w:rsid w:val="00FC7749"/>
    <w:rsid w:val="00FF2FFC"/>
    <w:rsid w:val="01DA08E5"/>
    <w:rsid w:val="02A03C82"/>
    <w:rsid w:val="039C3B9E"/>
    <w:rsid w:val="099E341A"/>
    <w:rsid w:val="0A45083B"/>
    <w:rsid w:val="0B1D385F"/>
    <w:rsid w:val="0C214C43"/>
    <w:rsid w:val="0C843A0D"/>
    <w:rsid w:val="0E0026A7"/>
    <w:rsid w:val="1436628C"/>
    <w:rsid w:val="14406655"/>
    <w:rsid w:val="15050F58"/>
    <w:rsid w:val="1962569C"/>
    <w:rsid w:val="19796AAB"/>
    <w:rsid w:val="1BCB6F46"/>
    <w:rsid w:val="1C094D8D"/>
    <w:rsid w:val="1C164009"/>
    <w:rsid w:val="1C8C2C60"/>
    <w:rsid w:val="1D427D3F"/>
    <w:rsid w:val="1FB11027"/>
    <w:rsid w:val="23AE3F80"/>
    <w:rsid w:val="23CE0DBF"/>
    <w:rsid w:val="24223097"/>
    <w:rsid w:val="25951FFA"/>
    <w:rsid w:val="25CF33B4"/>
    <w:rsid w:val="29C62748"/>
    <w:rsid w:val="2C905377"/>
    <w:rsid w:val="2D9950A7"/>
    <w:rsid w:val="2E5D7089"/>
    <w:rsid w:val="2F2D5E8D"/>
    <w:rsid w:val="2FD33356"/>
    <w:rsid w:val="30C37080"/>
    <w:rsid w:val="3224371F"/>
    <w:rsid w:val="327A1CAB"/>
    <w:rsid w:val="33391A56"/>
    <w:rsid w:val="35FF77B4"/>
    <w:rsid w:val="387F33B9"/>
    <w:rsid w:val="3EE33A28"/>
    <w:rsid w:val="40AF3672"/>
    <w:rsid w:val="41E12D00"/>
    <w:rsid w:val="42382AC2"/>
    <w:rsid w:val="42B14A1B"/>
    <w:rsid w:val="44B52F6E"/>
    <w:rsid w:val="46024FB1"/>
    <w:rsid w:val="484B4FD1"/>
    <w:rsid w:val="48A34D95"/>
    <w:rsid w:val="48E96E8C"/>
    <w:rsid w:val="4B534EFD"/>
    <w:rsid w:val="4E397CAC"/>
    <w:rsid w:val="51172C74"/>
    <w:rsid w:val="53684774"/>
    <w:rsid w:val="559F06AA"/>
    <w:rsid w:val="564A5A96"/>
    <w:rsid w:val="5ABD4917"/>
    <w:rsid w:val="5AD2709C"/>
    <w:rsid w:val="5DD06CC8"/>
    <w:rsid w:val="5EA3518A"/>
    <w:rsid w:val="609D33A1"/>
    <w:rsid w:val="61324EA0"/>
    <w:rsid w:val="61ED6806"/>
    <w:rsid w:val="61F877FB"/>
    <w:rsid w:val="648C13D7"/>
    <w:rsid w:val="66452950"/>
    <w:rsid w:val="668B1EC2"/>
    <w:rsid w:val="670445A5"/>
    <w:rsid w:val="67B26073"/>
    <w:rsid w:val="68392F8B"/>
    <w:rsid w:val="695C2F75"/>
    <w:rsid w:val="6AB95DD9"/>
    <w:rsid w:val="6AF039B9"/>
    <w:rsid w:val="6C290A92"/>
    <w:rsid w:val="6F2452FF"/>
    <w:rsid w:val="6FD4737D"/>
    <w:rsid w:val="72BC28FF"/>
    <w:rsid w:val="77200C00"/>
    <w:rsid w:val="7B932EAB"/>
    <w:rsid w:val="7C4A70F7"/>
    <w:rsid w:val="7C87610D"/>
    <w:rsid w:val="7D0004CE"/>
    <w:rsid w:val="7D3E3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numPr>
        <w:ilvl w:val="1"/>
        <w:numId w:val="2"/>
      </w:numPr>
      <w:adjustRightInd w:val="0"/>
      <w:spacing w:before="120" w:after="120"/>
      <w:ind w:left="735" w:hanging="450"/>
      <w:textAlignment w:val="baseline"/>
      <w:outlineLvl w:val="1"/>
    </w:pPr>
    <w:rPr>
      <w:rFonts w:hAnsi="Arial" w:eastAsia="黑体"/>
      <w:b/>
      <w:kern w:val="44"/>
    </w:rPr>
  </w:style>
  <w:style w:type="paragraph" w:styleId="4">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Body Text Indent"/>
    <w:basedOn w:val="1"/>
    <w:qFormat/>
    <w:uiPriority w:val="0"/>
    <w:pPr>
      <w:adjustRightInd w:val="0"/>
      <w:spacing w:line="600" w:lineRule="atLeast"/>
      <w:ind w:firstLine="560" w:firstLineChars="200"/>
      <w:textAlignment w:val="baseline"/>
    </w:pPr>
    <w:rPr>
      <w:kern w:val="0"/>
      <w:sz w:val="28"/>
      <w:szCs w:val="20"/>
    </w:rPr>
  </w:style>
  <w:style w:type="paragraph" w:styleId="7">
    <w:name w:val="Plain Text"/>
    <w:basedOn w:val="1"/>
    <w:qFormat/>
    <w:uiPriority w:val="0"/>
    <w:rPr>
      <w:rFonts w:ascii="宋体" w:hAnsi="Courier New"/>
      <w:sz w:val="24"/>
      <w:szCs w:val="20"/>
    </w:rPr>
  </w:style>
  <w:style w:type="paragraph" w:styleId="8">
    <w:name w:val="Balloon Text"/>
    <w:basedOn w:val="1"/>
    <w:link w:val="20"/>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12">
    <w:name w:val="Strong"/>
    <w:basedOn w:val="11"/>
    <w:qFormat/>
    <w:uiPriority w:val="22"/>
    <w:rPr>
      <w:b/>
      <w:bCs/>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1"/>
    <w:link w:val="10"/>
    <w:semiHidden/>
    <w:qFormat/>
    <w:uiPriority w:val="99"/>
    <w:rPr>
      <w:sz w:val="18"/>
      <w:szCs w:val="18"/>
    </w:rPr>
  </w:style>
  <w:style w:type="character" w:customStyle="1" w:styleId="16">
    <w:name w:val="页脚 Char"/>
    <w:basedOn w:val="11"/>
    <w:link w:val="9"/>
    <w:qFormat/>
    <w:uiPriority w:val="99"/>
    <w:rPr>
      <w:sz w:val="18"/>
      <w:szCs w:val="18"/>
    </w:rPr>
  </w:style>
  <w:style w:type="paragraph" w:customStyle="1" w:styleId="17">
    <w:name w:val="无间隔1"/>
    <w:qFormat/>
    <w:uiPriority w:val="1"/>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8">
    <w:name w:val="标题 2 Char"/>
    <w:basedOn w:val="11"/>
    <w:link w:val="3"/>
    <w:qFormat/>
    <w:uiPriority w:val="0"/>
    <w:rPr>
      <w:rFonts w:hAnsi="Arial" w:eastAsia="黑体"/>
      <w:b/>
      <w:kern w:val="44"/>
    </w:rPr>
  </w:style>
  <w:style w:type="character" w:customStyle="1" w:styleId="19">
    <w:name w:val="标题1"/>
    <w:basedOn w:val="11"/>
    <w:qFormat/>
    <w:uiPriority w:val="0"/>
  </w:style>
  <w:style w:type="character" w:customStyle="1" w:styleId="20">
    <w:name w:val="批注框文本 Char"/>
    <w:basedOn w:val="11"/>
    <w:link w:val="8"/>
    <w:semiHidden/>
    <w:qFormat/>
    <w:uiPriority w:val="99"/>
    <w:rPr>
      <w:rFonts w:ascii="Times New Roman" w:hAnsi="Times New Roman" w:eastAsia="宋体" w:cs="Times New Roman"/>
      <w:kern w:val="2"/>
      <w:sz w:val="18"/>
      <w:szCs w:val="18"/>
    </w:rPr>
  </w:style>
  <w:style w:type="paragraph" w:styleId="21">
    <w:name w:val="List Paragraph"/>
    <w:basedOn w:val="1"/>
    <w:unhideWhenUsed/>
    <w:qFormat/>
    <w:uiPriority w:val="99"/>
    <w:pPr>
      <w:ind w:firstLine="420" w:firstLineChars="200"/>
    </w:pPr>
  </w:style>
  <w:style w:type="paragraph" w:customStyle="1" w:styleId="22">
    <w:name w:val="样式 标题 1 + 四号 段前: 3 磅 段后: 0 磅 行距: 1.5 倍行距"/>
    <w:basedOn w:val="2"/>
    <w:qFormat/>
    <w:uiPriority w:val="0"/>
    <w:pPr>
      <w:spacing w:before="60" w:after="0" w:line="360" w:lineRule="auto"/>
    </w:pPr>
    <w:rPr>
      <w:rFonts w:eastAsia="黑体" w:cs="宋体"/>
      <w:sz w:val="28"/>
      <w:szCs w:val="20"/>
    </w:rPr>
  </w:style>
  <w:style w:type="character" w:customStyle="1" w:styleId="23">
    <w:name w:val="font21"/>
    <w:basedOn w:val="11"/>
    <w:qFormat/>
    <w:uiPriority w:val="0"/>
    <w:rPr>
      <w:rFonts w:hint="default" w:ascii="Times New Roman" w:hAnsi="Times New Roman" w:cs="Times New Roman"/>
      <w:color w:val="000000"/>
      <w:sz w:val="24"/>
      <w:szCs w:val="24"/>
      <w:u w:val="none"/>
    </w:rPr>
  </w:style>
  <w:style w:type="character" w:customStyle="1" w:styleId="24">
    <w:name w:val="font31"/>
    <w:basedOn w:val="11"/>
    <w:qFormat/>
    <w:uiPriority w:val="0"/>
    <w:rPr>
      <w:rFonts w:hint="eastAsia" w:ascii="宋体" w:hAnsi="宋体" w:eastAsia="宋体" w:cs="宋体"/>
      <w:color w:val="000000"/>
      <w:sz w:val="24"/>
      <w:szCs w:val="24"/>
      <w:u w:val="none"/>
    </w:rPr>
  </w:style>
  <w:style w:type="paragraph" w:customStyle="1" w:styleId="25">
    <w:name w:val="报告正文"/>
    <w:basedOn w:val="1"/>
    <w:qFormat/>
    <w:uiPriority w:val="0"/>
    <w:pPr>
      <w:spacing w:line="360" w:lineRule="auto"/>
      <w:ind w:firstLine="200" w:firstLineChars="200"/>
      <w:jc w:val="left"/>
    </w:pPr>
    <w:rPr>
      <w:sz w:val="24"/>
    </w:rPr>
  </w:style>
  <w:style w:type="character" w:customStyle="1" w:styleId="26">
    <w:name w:val="fontstyle01"/>
    <w:basedOn w:val="11"/>
    <w:qFormat/>
    <w:uiPriority w:val="0"/>
    <w:rPr>
      <w:rFonts w:hint="eastAsia" w:ascii="宋体" w:hAnsi="宋体" w:eastAsia="宋体"/>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0A7531-B13A-4559-B06F-4BE7103DF79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349</Words>
  <Characters>1990</Characters>
  <Lines>16</Lines>
  <Paragraphs>4</Paragraphs>
  <TotalTime>3</TotalTime>
  <ScaleCrop>false</ScaleCrop>
  <LinksUpToDate>false</LinksUpToDate>
  <CharactersWithSpaces>2335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2017-06-13T06:21:00Z</dcterms:created>
  <dc:creator>微软用户</dc:creator>
  <cp:lastModifiedBy>Administrator</cp:lastModifiedBy>
  <dcterms:modified xsi:type="dcterms:W3CDTF">2018-12-28T05:13:00Z</dcterms:modified>
  <cp:revision>1329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