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cs="仿宋"/>
          <w:b/>
          <w:bCs/>
          <w:color w:val="000000" w:themeColor="text1"/>
          <w:sz w:val="30"/>
          <w:szCs w:val="30"/>
          <w:lang w:val="en-US" w:eastAsia="zh-CN"/>
          <w14:textFill>
            <w14:solidFill>
              <w14:schemeClr w14:val="tx1"/>
            </w14:solidFill>
          </w14:textFill>
        </w:rPr>
      </w:pPr>
      <w:r>
        <w:rPr>
          <w:rFonts w:hint="eastAsia" w:cs="仿宋"/>
          <w:b/>
          <w:bCs/>
          <w:color w:val="000000" w:themeColor="text1"/>
          <w:sz w:val="30"/>
          <w:szCs w:val="30"/>
          <w:lang w:val="en-US" w:eastAsia="zh-CN"/>
          <w14:textFill>
            <w14:solidFill>
              <w14:schemeClr w14:val="tx1"/>
            </w14:solidFill>
          </w14:textFill>
        </w:rPr>
        <w:t>剑阁县羊岭镇玉鹤岭页岩机砖厂</w:t>
      </w:r>
    </w:p>
    <w:p>
      <w:pPr>
        <w:snapToGrid w:val="0"/>
        <w:spacing w:line="360" w:lineRule="auto"/>
        <w:jc w:val="center"/>
        <w:rPr>
          <w:b/>
          <w:bCs/>
          <w:color w:val="000000" w:themeColor="text1"/>
          <w:sz w:val="30"/>
          <w:szCs w:val="30"/>
          <w14:textFill>
            <w14:solidFill>
              <w14:schemeClr w14:val="tx1"/>
            </w14:solidFill>
          </w14:textFill>
        </w:rPr>
      </w:pPr>
      <w:r>
        <w:rPr>
          <w:rFonts w:hint="eastAsia" w:cs="仿宋"/>
          <w:b/>
          <w:bCs/>
          <w:color w:val="000000" w:themeColor="text1"/>
          <w:sz w:val="30"/>
          <w:szCs w:val="30"/>
          <w:lang w:val="en-US" w:eastAsia="zh-CN"/>
          <w14:textFill>
            <w14:solidFill>
              <w14:schemeClr w14:val="tx1"/>
            </w14:solidFill>
          </w14:textFill>
        </w:rPr>
        <w:t>年产3100万匹隧道窑页岩砖技改项目</w:t>
      </w:r>
      <w:r>
        <w:rPr>
          <w:rFonts w:hint="eastAsia" w:cs="仿宋"/>
          <w:b/>
          <w:bCs/>
          <w:color w:val="000000" w:themeColor="text1"/>
          <w:sz w:val="30"/>
          <w:szCs w:val="30"/>
          <w14:textFill>
            <w14:solidFill>
              <w14:schemeClr w14:val="tx1"/>
            </w14:solidFill>
          </w14:textFill>
        </w:rPr>
        <w:t>竣工环境保护验收意</w:t>
      </w:r>
      <w:r>
        <w:rPr>
          <w:rFonts w:hint="eastAsia"/>
          <w:b/>
          <w:bCs/>
          <w:color w:val="000000" w:themeColor="text1"/>
          <w:sz w:val="30"/>
          <w:szCs w:val="30"/>
          <w14:textFill>
            <w14:solidFill>
              <w14:schemeClr w14:val="tx1"/>
            </w14:solidFill>
          </w14:textFill>
        </w:rPr>
        <w:t>见</w:t>
      </w:r>
    </w:p>
    <w:p>
      <w:pPr>
        <w:snapToGrid w:val="0"/>
        <w:spacing w:line="360" w:lineRule="auto"/>
        <w:ind w:firstLine="560" w:firstLineChars="200"/>
        <w:jc w:val="left"/>
        <w:rPr>
          <w:bCs/>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r>
        <w:rPr>
          <w:rFonts w:hint="eastAsia"/>
          <w:bCs/>
          <w:color w:val="000000" w:themeColor="text1"/>
          <w:sz w:val="28"/>
          <w:szCs w:val="28"/>
          <w14:textFill>
            <w14:solidFill>
              <w14:schemeClr w14:val="tx1"/>
            </w14:solidFill>
          </w14:textFill>
        </w:rPr>
        <w:t>01</w:t>
      </w:r>
      <w:r>
        <w:rPr>
          <w:rFonts w:hint="eastAsia"/>
          <w:bCs/>
          <w:color w:val="000000" w:themeColor="text1"/>
          <w:sz w:val="28"/>
          <w:szCs w:val="28"/>
          <w:lang w:val="en-US" w:eastAsia="zh-CN"/>
          <w14:textFill>
            <w14:solidFill>
              <w14:schemeClr w14:val="tx1"/>
            </w14:solidFill>
          </w14:textFill>
        </w:rPr>
        <w:t>8年11月15日，剑阁县羊岭镇玉鹤岭页岩机砖厂在剑阁县羊岭镇玉鹤岭页岩机砖厂主持召开了剑阁县羊岭镇玉鹤岭页岩机砖厂年产3100万匹隧道窑页岩砖技改项目竣工环</w:t>
      </w:r>
      <w:r>
        <w:rPr>
          <w:rFonts w:hint="eastAsia"/>
          <w:bCs/>
          <w:color w:val="000000" w:themeColor="text1"/>
          <w:sz w:val="28"/>
          <w:szCs w:val="28"/>
          <w14:textFill>
            <w14:solidFill>
              <w14:schemeClr w14:val="tx1"/>
            </w14:solidFill>
          </w14:textFill>
        </w:rPr>
        <w:t>境保护验收会。参加会议的有建设单位</w:t>
      </w:r>
      <w:r>
        <w:rPr>
          <w:rFonts w:hint="eastAsia"/>
          <w:bCs/>
          <w:color w:val="000000" w:themeColor="text1"/>
          <w:sz w:val="28"/>
          <w:szCs w:val="28"/>
          <w:lang w:val="en-US" w:eastAsia="zh-CN"/>
          <w14:textFill>
            <w14:solidFill>
              <w14:schemeClr w14:val="tx1"/>
            </w14:solidFill>
          </w14:textFill>
        </w:rPr>
        <w:t>剑阁县羊岭镇玉鹤岭页岩机砖厂</w:t>
      </w:r>
      <w:r>
        <w:rPr>
          <w:rFonts w:hint="eastAsia"/>
          <w:bCs/>
          <w:color w:val="000000" w:themeColor="text1"/>
          <w:sz w:val="28"/>
          <w:szCs w:val="28"/>
          <w14:textFill>
            <w14:solidFill>
              <w14:schemeClr w14:val="tx1"/>
            </w14:solidFill>
          </w14:textFill>
        </w:rPr>
        <w:t>、验收检测报告编制单位四川恒宇环境节能检测有限公司等单位的代表和特邀环保专家，会议成立了验收组（名单附后）。验收组会前进行了现场检查，在会上听取了建设单位对该项目在建设中执行环境影响评价</w:t>
      </w:r>
      <w:r>
        <w:rPr>
          <w:rFonts w:ascii="宋体" w:hAnsi="宋体" w:cs="宋体"/>
          <w:color w:val="000000"/>
          <w:kern w:val="0"/>
          <w:sz w:val="28"/>
          <w:szCs w:val="28"/>
        </w:rPr>
        <w:t>和环保“三同时”制度情况的汇报</w:t>
      </w:r>
      <w:r>
        <w:rPr>
          <w:rFonts w:hint="eastAsia" w:ascii="宋体" w:hAnsi="宋体" w:cs="宋体"/>
          <w:color w:val="000000"/>
          <w:kern w:val="0"/>
          <w:sz w:val="28"/>
          <w:szCs w:val="28"/>
        </w:rPr>
        <w:t>，</w:t>
      </w:r>
      <w:r>
        <w:rPr>
          <w:bCs/>
          <w:color w:val="000000" w:themeColor="text1"/>
          <w:sz w:val="28"/>
          <w:szCs w:val="28"/>
          <w14:textFill>
            <w14:solidFill>
              <w14:schemeClr w14:val="tx1"/>
            </w14:solidFill>
          </w14:textFill>
        </w:rPr>
        <w:t>验收</w:t>
      </w:r>
      <w:r>
        <w:rPr>
          <w:rFonts w:hint="eastAsia"/>
          <w:bCs/>
          <w:color w:val="000000" w:themeColor="text1"/>
          <w:sz w:val="28"/>
          <w:szCs w:val="28"/>
          <w14:textFill>
            <w14:solidFill>
              <w14:schemeClr w14:val="tx1"/>
            </w14:solidFill>
          </w14:textFill>
        </w:rPr>
        <w:t>检测报告编制</w:t>
      </w:r>
      <w:r>
        <w:rPr>
          <w:bCs/>
          <w:color w:val="000000" w:themeColor="text1"/>
          <w:sz w:val="28"/>
          <w:szCs w:val="28"/>
          <w14:textFill>
            <w14:solidFill>
              <w14:schemeClr w14:val="tx1"/>
            </w14:solidFill>
          </w14:textFill>
        </w:rPr>
        <w:t>单位关于该项目竣工环境保护验收</w:t>
      </w:r>
      <w:r>
        <w:rPr>
          <w:rFonts w:hint="eastAsia"/>
          <w:bCs/>
          <w:color w:val="000000" w:themeColor="text1"/>
          <w:sz w:val="28"/>
          <w:szCs w:val="28"/>
          <w14:textFill>
            <w14:solidFill>
              <w14:schemeClr w14:val="tx1"/>
            </w14:solidFill>
          </w14:textFill>
        </w:rPr>
        <w:t>监测</w:t>
      </w:r>
      <w:r>
        <w:rPr>
          <w:bCs/>
          <w:color w:val="000000" w:themeColor="text1"/>
          <w:sz w:val="28"/>
          <w:szCs w:val="28"/>
          <w14:textFill>
            <w14:solidFill>
              <w14:schemeClr w14:val="tx1"/>
            </w14:solidFill>
          </w14:textFill>
        </w:rPr>
        <w:t>的汇报</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认真核实了有关资料，详细询问了项目建设过程中环境保护措施</w:t>
      </w:r>
      <w:r>
        <w:rPr>
          <w:color w:val="000000" w:themeColor="text1"/>
          <w:sz w:val="28"/>
          <w:szCs w:val="28"/>
          <w14:textFill>
            <w14:solidFill>
              <w14:schemeClr w14:val="tx1"/>
            </w14:solidFill>
          </w14:textFill>
        </w:rPr>
        <w:t>落实情况。经认真讨论，形成如下验收意见：</w:t>
      </w:r>
    </w:p>
    <w:p>
      <w:pPr>
        <w:ind w:firstLine="562" w:firstLineChars="200"/>
        <w:rPr>
          <w:sz w:val="28"/>
          <w:szCs w:val="28"/>
        </w:rPr>
      </w:pPr>
      <w:r>
        <w:rPr>
          <w:rFonts w:hint="eastAsia"/>
          <w:b/>
          <w:bCs/>
          <w:color w:val="000000" w:themeColor="text1"/>
          <w:sz w:val="28"/>
          <w:szCs w:val="28"/>
          <w14:textFill>
            <w14:solidFill>
              <w14:schemeClr w14:val="tx1"/>
            </w14:solidFill>
          </w14:textFill>
        </w:rPr>
        <w:t>一</w:t>
      </w:r>
      <w:r>
        <w:rPr>
          <w:b/>
          <w:bCs/>
          <w:color w:val="000000" w:themeColor="text1"/>
          <w:sz w:val="28"/>
          <w:szCs w:val="28"/>
          <w14:textFill>
            <w14:solidFill>
              <w14:schemeClr w14:val="tx1"/>
            </w14:solidFill>
          </w14:textFill>
        </w:rPr>
        <w:t>、工程</w:t>
      </w:r>
      <w:r>
        <w:rPr>
          <w:rFonts w:hint="eastAsia"/>
          <w:b/>
          <w:bCs/>
          <w:color w:val="000000" w:themeColor="text1"/>
          <w:sz w:val="28"/>
          <w:szCs w:val="28"/>
          <w14:textFill>
            <w14:solidFill>
              <w14:schemeClr w14:val="tx1"/>
            </w14:solidFill>
          </w14:textFill>
        </w:rPr>
        <w:t>建设</w:t>
      </w:r>
      <w:r>
        <w:rPr>
          <w:b/>
          <w:bCs/>
          <w:color w:val="000000" w:themeColor="text1"/>
          <w:sz w:val="28"/>
          <w:szCs w:val="28"/>
          <w14:textFill>
            <w14:solidFill>
              <w14:schemeClr w14:val="tx1"/>
            </w14:solidFill>
          </w14:textFill>
        </w:rPr>
        <w:t>基本情况</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eastAsia="宋体" w:cs="宋体"/>
          <w:b w:val="0"/>
          <w:bCs w:val="0"/>
          <w:sz w:val="28"/>
          <w:szCs w:val="28"/>
          <w:lang w:val="en-US" w:eastAsia="zh-CN"/>
        </w:rPr>
        <w:t>剑阁县羊岭镇玉鹤岭页岩机砖厂位于剑阁县羊岭镇蒲花村八组，始建于2008年，项目占地面积3915平方米，原项目为24门轮窑，年生产能力为1500万匹页岩砖。近年来,为了保护有限的土地资源,减少环境污染,我国陆续出台了限制及禁止生产、使用黏土实心砖的相关政策和规定。为了提高生产效率,同时减轻生产对周边环境的影响,依照国家政策,项目投资550万元,拆除原有轮窑,在原有用地基础上新建隧道窑一条,购置全新生产设备,形成年产3100万匹页岩砖的能力</w:t>
      </w:r>
      <w:r>
        <w:rPr>
          <w:rFonts w:hint="eastAsia" w:ascii="宋体" w:hAnsi="宋体" w:cs="宋体"/>
          <w:color w:val="000000"/>
          <w:sz w:val="28"/>
          <w:szCs w:val="28"/>
        </w:rPr>
        <w:t>。</w:t>
      </w:r>
      <w:r>
        <w:rPr>
          <w:rStyle w:val="25"/>
          <w:rFonts w:hint="eastAsia" w:eastAsia="宋体"/>
          <w:sz w:val="28"/>
          <w:szCs w:val="28"/>
          <w:lang w:val="en-US" w:eastAsia="zh-CN"/>
        </w:rPr>
        <w:t>项目</w:t>
      </w:r>
      <w:r>
        <w:rPr>
          <w:rFonts w:hint="eastAsia"/>
          <w:color w:val="000000"/>
          <w:sz w:val="28"/>
          <w:szCs w:val="28"/>
        </w:rPr>
        <w:t>总投资</w:t>
      </w:r>
      <w:r>
        <w:rPr>
          <w:rFonts w:hint="eastAsia"/>
          <w:color w:val="000000"/>
          <w:sz w:val="28"/>
          <w:szCs w:val="28"/>
          <w:lang w:val="en-US" w:eastAsia="zh-CN"/>
        </w:rPr>
        <w:t>550</w:t>
      </w:r>
      <w:r>
        <w:rPr>
          <w:rFonts w:hint="eastAsia"/>
          <w:color w:val="000000"/>
          <w:sz w:val="28"/>
          <w:szCs w:val="28"/>
        </w:rPr>
        <w:t>万元，其中环保投资</w:t>
      </w:r>
      <w:r>
        <w:rPr>
          <w:rFonts w:hint="eastAsia"/>
          <w:color w:val="000000"/>
          <w:sz w:val="28"/>
          <w:szCs w:val="28"/>
          <w:lang w:val="en-US" w:eastAsia="zh-CN"/>
        </w:rPr>
        <w:t>45</w:t>
      </w:r>
      <w:r>
        <w:rPr>
          <w:rFonts w:hint="eastAsia"/>
          <w:color w:val="000000"/>
          <w:sz w:val="28"/>
          <w:szCs w:val="28"/>
        </w:rPr>
        <w:t>万元，占总投资的</w:t>
      </w:r>
      <w:r>
        <w:rPr>
          <w:rFonts w:hint="eastAsia"/>
          <w:color w:val="000000"/>
          <w:sz w:val="28"/>
          <w:szCs w:val="28"/>
          <w:lang w:val="en-US" w:eastAsia="zh-CN"/>
        </w:rPr>
        <w:t>8.18</w:t>
      </w:r>
      <w:r>
        <w:rPr>
          <w:rFonts w:hint="eastAsia"/>
          <w:color w:val="000000"/>
          <w:sz w:val="28"/>
          <w:szCs w:val="28"/>
        </w:rPr>
        <w:t>%。</w:t>
      </w:r>
      <w:r>
        <w:rPr>
          <w:rFonts w:hint="eastAsia" w:ascii="宋体" w:hAnsi="宋体" w:cs="宋体"/>
          <w:color w:val="000000" w:themeColor="text1"/>
          <w:sz w:val="28"/>
          <w:szCs w:val="28"/>
          <w14:textFill>
            <w14:solidFill>
              <w14:schemeClr w14:val="tx1"/>
            </w14:solidFill>
          </w14:textFill>
        </w:rPr>
        <w:t>项目主要污染因子是噪声、废气、废水、固废。目前该项目主体设施和与之配套的环境保护设施运行正常。项目于</w:t>
      </w:r>
      <w:r>
        <w:rPr>
          <w:rFonts w:hint="eastAsia"/>
          <w:sz w:val="28"/>
          <w:szCs w:val="28"/>
        </w:rPr>
        <w:t>20</w:t>
      </w:r>
      <w:r>
        <w:rPr>
          <w:rFonts w:hint="eastAsia"/>
          <w:sz w:val="28"/>
          <w:szCs w:val="28"/>
          <w:lang w:val="en-US" w:eastAsia="zh-CN"/>
        </w:rPr>
        <w:t>17</w:t>
      </w:r>
      <w:r>
        <w:rPr>
          <w:rFonts w:hint="eastAsia"/>
          <w:sz w:val="28"/>
          <w:szCs w:val="28"/>
        </w:rPr>
        <w:t>年</w:t>
      </w:r>
      <w:r>
        <w:rPr>
          <w:rFonts w:hint="eastAsia"/>
          <w:sz w:val="28"/>
          <w:szCs w:val="28"/>
          <w:lang w:val="en-US" w:eastAsia="zh-CN"/>
        </w:rPr>
        <w:t>12</w:t>
      </w:r>
      <w:r>
        <w:rPr>
          <w:rFonts w:hint="eastAsia"/>
          <w:sz w:val="28"/>
          <w:szCs w:val="28"/>
        </w:rPr>
        <w:t>月</w:t>
      </w:r>
      <w:r>
        <w:rPr>
          <w:rFonts w:hint="eastAsia" w:ascii="宋体" w:hAnsi="宋体" w:cs="宋体"/>
          <w:color w:val="000000" w:themeColor="text1"/>
          <w:sz w:val="28"/>
          <w:szCs w:val="28"/>
          <w14:textFill>
            <w14:solidFill>
              <w14:schemeClr w14:val="tx1"/>
            </w14:solidFill>
          </w14:textFill>
        </w:rPr>
        <w:t>完成了《</w:t>
      </w:r>
      <w:r>
        <w:rPr>
          <w:rFonts w:hint="eastAsia"/>
          <w:bCs/>
          <w:color w:val="000000" w:themeColor="text1"/>
          <w:sz w:val="28"/>
          <w:szCs w:val="28"/>
          <w:lang w:val="en-US" w:eastAsia="zh-CN"/>
          <w14:textFill>
            <w14:solidFill>
              <w14:schemeClr w14:val="tx1"/>
            </w14:solidFill>
          </w14:textFill>
        </w:rPr>
        <w:t>剑阁县羊岭镇玉鹤岭页岩机砖厂年产3100万匹隧道窑页岩砖技改项目</w:t>
      </w:r>
      <w:r>
        <w:rPr>
          <w:rFonts w:hint="eastAsia" w:ascii="宋体" w:hAnsi="宋体" w:cs="宋体"/>
          <w:color w:val="000000" w:themeColor="text1"/>
          <w:sz w:val="28"/>
          <w:szCs w:val="28"/>
          <w14:textFill>
            <w14:solidFill>
              <w14:schemeClr w14:val="tx1"/>
            </w14:solidFill>
          </w14:textFill>
        </w:rPr>
        <w:t>》环境影响</w:t>
      </w:r>
      <w:r>
        <w:rPr>
          <w:rFonts w:hint="eastAsia" w:ascii="宋体" w:hAnsi="宋体" w:cs="宋体"/>
          <w:color w:val="000000" w:themeColor="text1"/>
          <w:sz w:val="28"/>
          <w:szCs w:val="28"/>
          <w:lang w:eastAsia="zh-CN"/>
          <w14:textFill>
            <w14:solidFill>
              <w14:schemeClr w14:val="tx1"/>
            </w14:solidFill>
          </w14:textFill>
        </w:rPr>
        <w:t>报告</w:t>
      </w:r>
      <w:r>
        <w:rPr>
          <w:rFonts w:hint="eastAsia" w:ascii="宋体" w:hAnsi="宋体" w:cs="宋体"/>
          <w:color w:val="000000" w:themeColor="text1"/>
          <w:sz w:val="28"/>
          <w:szCs w:val="28"/>
          <w:lang w:val="en-US" w:eastAsia="zh-CN"/>
          <w14:textFill>
            <w14:solidFill>
              <w14:schemeClr w14:val="tx1"/>
            </w14:solidFill>
          </w14:textFill>
        </w:rPr>
        <w:t>表</w:t>
      </w:r>
      <w:r>
        <w:rPr>
          <w:rFonts w:hint="eastAsia" w:ascii="宋体" w:hAnsi="宋体" w:cs="宋体"/>
          <w:color w:val="000000" w:themeColor="text1"/>
          <w:sz w:val="28"/>
          <w:szCs w:val="28"/>
          <w14:textFill>
            <w14:solidFill>
              <w14:schemeClr w14:val="tx1"/>
            </w14:solidFill>
          </w14:textFill>
        </w:rPr>
        <w:t>，</w:t>
      </w:r>
      <w:r>
        <w:rPr>
          <w:rFonts w:hint="eastAsia"/>
          <w:color w:val="000000"/>
          <w:sz w:val="28"/>
          <w:szCs w:val="28"/>
          <w:lang w:val="en-US" w:eastAsia="zh-CN"/>
        </w:rPr>
        <w:t>2018</w:t>
      </w:r>
      <w:r>
        <w:rPr>
          <w:rFonts w:hint="eastAsia"/>
          <w:color w:val="000000"/>
          <w:sz w:val="28"/>
          <w:szCs w:val="28"/>
        </w:rPr>
        <w:t>年</w:t>
      </w:r>
      <w:r>
        <w:rPr>
          <w:rFonts w:hint="eastAsia"/>
          <w:color w:val="000000"/>
          <w:sz w:val="28"/>
          <w:szCs w:val="28"/>
          <w:lang w:val="en-US" w:eastAsia="zh-CN"/>
        </w:rPr>
        <w:t>1</w:t>
      </w:r>
      <w:r>
        <w:rPr>
          <w:rFonts w:hint="eastAsia" w:ascii="宋体" w:hAnsi="宋体"/>
          <w:color w:val="000000"/>
          <w:sz w:val="28"/>
          <w:szCs w:val="28"/>
        </w:rPr>
        <w:t>月</w:t>
      </w:r>
      <w:r>
        <w:rPr>
          <w:rFonts w:hint="eastAsia" w:ascii="宋体" w:hAnsi="宋体" w:cs="宋体"/>
          <w:color w:val="000000" w:themeColor="text1"/>
          <w:sz w:val="28"/>
          <w:szCs w:val="28"/>
          <w14:textFill>
            <w14:solidFill>
              <w14:schemeClr w14:val="tx1"/>
            </w14:solidFill>
          </w14:textFill>
        </w:rPr>
        <w:t>由</w:t>
      </w:r>
      <w:r>
        <w:rPr>
          <w:rFonts w:hint="eastAsia" w:ascii="宋体" w:hAnsi="宋体" w:cs="宋体"/>
          <w:color w:val="000000" w:themeColor="text1"/>
          <w:sz w:val="28"/>
          <w:szCs w:val="28"/>
          <w:lang w:val="en-US" w:eastAsia="zh-CN"/>
          <w14:textFill>
            <w14:solidFill>
              <w14:schemeClr w14:val="tx1"/>
            </w14:solidFill>
          </w14:textFill>
        </w:rPr>
        <w:t>剑阁县</w:t>
      </w:r>
      <w:r>
        <w:rPr>
          <w:rFonts w:hint="eastAsia" w:ascii="宋体" w:hAnsi="宋体" w:cs="宋体"/>
          <w:color w:val="000000" w:themeColor="text1"/>
          <w:sz w:val="28"/>
          <w:szCs w:val="28"/>
          <w14:textFill>
            <w14:solidFill>
              <w14:schemeClr w14:val="tx1"/>
            </w14:solidFill>
          </w14:textFill>
        </w:rPr>
        <w:t>环境保护局以</w:t>
      </w:r>
      <w:r>
        <w:rPr>
          <w:rFonts w:hint="eastAsia" w:ascii="宋体" w:hAnsi="宋体"/>
          <w:color w:val="000000"/>
          <w:sz w:val="28"/>
          <w:szCs w:val="28"/>
        </w:rPr>
        <w:t>（</w:t>
      </w:r>
      <w:r>
        <w:rPr>
          <w:rFonts w:hint="eastAsia" w:ascii="宋体" w:hAnsi="宋体"/>
          <w:color w:val="000000"/>
          <w:sz w:val="28"/>
          <w:szCs w:val="28"/>
          <w:lang w:val="en-US" w:eastAsia="zh-CN"/>
        </w:rPr>
        <w:t>剑环建发</w:t>
      </w:r>
      <w:r>
        <w:rPr>
          <w:rFonts w:hint="eastAsia" w:ascii="宋体" w:hAnsi="宋体"/>
          <w:color w:val="000000"/>
          <w:sz w:val="28"/>
          <w:szCs w:val="28"/>
        </w:rPr>
        <w:t>[20</w:t>
      </w:r>
      <w:r>
        <w:rPr>
          <w:rFonts w:hint="eastAsia" w:ascii="宋体" w:hAnsi="宋体"/>
          <w:color w:val="000000"/>
          <w:sz w:val="28"/>
          <w:szCs w:val="28"/>
          <w:lang w:val="en-US" w:eastAsia="zh-CN"/>
        </w:rPr>
        <w:t>18</w:t>
      </w:r>
      <w:r>
        <w:rPr>
          <w:rFonts w:hint="eastAsia" w:ascii="宋体" w:hAnsi="宋体"/>
          <w:color w:val="000000"/>
          <w:sz w:val="28"/>
          <w:szCs w:val="28"/>
        </w:rPr>
        <w:t>]</w:t>
      </w:r>
      <w:r>
        <w:rPr>
          <w:rFonts w:hint="eastAsia" w:ascii="宋体" w:hAnsi="宋体"/>
          <w:color w:val="000000"/>
          <w:sz w:val="28"/>
          <w:szCs w:val="28"/>
          <w:lang w:val="en-US" w:eastAsia="zh-CN"/>
        </w:rPr>
        <w:t>2</w:t>
      </w:r>
      <w:r>
        <w:rPr>
          <w:rFonts w:hint="eastAsia" w:ascii="宋体" w:hAnsi="宋体"/>
          <w:color w:val="000000"/>
          <w:sz w:val="28"/>
          <w:szCs w:val="28"/>
        </w:rPr>
        <w:t>号）《关于</w:t>
      </w:r>
      <w:r>
        <w:rPr>
          <w:rFonts w:hint="eastAsia"/>
          <w:bCs/>
          <w:color w:val="000000" w:themeColor="text1"/>
          <w:sz w:val="28"/>
          <w:szCs w:val="28"/>
          <w:lang w:val="en-US" w:eastAsia="zh-CN"/>
          <w14:textFill>
            <w14:solidFill>
              <w14:schemeClr w14:val="tx1"/>
            </w14:solidFill>
          </w14:textFill>
        </w:rPr>
        <w:t>年产3100万匹隧道窑页岩砖技改项目</w:t>
      </w:r>
      <w:r>
        <w:rPr>
          <w:rFonts w:hint="eastAsia" w:ascii="宋体" w:hAnsi="宋体"/>
          <w:color w:val="000000"/>
          <w:sz w:val="28"/>
          <w:szCs w:val="28"/>
        </w:rPr>
        <w:t>环境影响报告</w:t>
      </w:r>
      <w:r>
        <w:rPr>
          <w:rFonts w:hint="eastAsia" w:ascii="宋体" w:hAnsi="宋体"/>
          <w:color w:val="000000"/>
          <w:sz w:val="28"/>
          <w:szCs w:val="28"/>
          <w:lang w:val="en-US" w:eastAsia="zh-CN"/>
        </w:rPr>
        <w:t>表</w:t>
      </w:r>
      <w:r>
        <w:rPr>
          <w:rFonts w:hint="eastAsia" w:ascii="宋体" w:hAnsi="宋体"/>
          <w:color w:val="000000"/>
          <w:sz w:val="28"/>
          <w:szCs w:val="28"/>
        </w:rPr>
        <w:t>的批复》</w:t>
      </w:r>
      <w:r>
        <w:rPr>
          <w:rFonts w:hint="eastAsia" w:ascii="宋体" w:hAnsi="宋体" w:cs="宋体"/>
          <w:color w:val="000000" w:themeColor="text1"/>
          <w:sz w:val="28"/>
          <w:szCs w:val="28"/>
          <w14:textFill>
            <w14:solidFill>
              <w14:schemeClr w14:val="tx1"/>
            </w14:solidFill>
          </w14:textFill>
        </w:rPr>
        <w:t>对该环评</w:t>
      </w:r>
      <w:r>
        <w:rPr>
          <w:rFonts w:hint="eastAsia" w:ascii="宋体" w:hAnsi="宋体" w:cs="宋体"/>
          <w:color w:val="000000" w:themeColor="text1"/>
          <w:sz w:val="28"/>
          <w:szCs w:val="28"/>
          <w:lang w:eastAsia="zh-CN"/>
          <w14:textFill>
            <w14:solidFill>
              <w14:schemeClr w14:val="tx1"/>
            </w14:solidFill>
          </w14:textFill>
        </w:rPr>
        <w:t>报告</w:t>
      </w:r>
      <w:r>
        <w:rPr>
          <w:rFonts w:hint="eastAsia" w:ascii="宋体" w:hAnsi="宋体" w:cs="宋体"/>
          <w:color w:val="000000" w:themeColor="text1"/>
          <w:sz w:val="28"/>
          <w:szCs w:val="28"/>
          <w:lang w:val="en-US" w:eastAsia="zh-CN"/>
          <w14:textFill>
            <w14:solidFill>
              <w14:schemeClr w14:val="tx1"/>
            </w14:solidFill>
          </w14:textFill>
        </w:rPr>
        <w:t>表</w:t>
      </w:r>
      <w:r>
        <w:rPr>
          <w:rFonts w:hint="eastAsia" w:ascii="宋体" w:hAnsi="宋体" w:cs="宋体"/>
          <w:color w:val="000000" w:themeColor="text1"/>
          <w:sz w:val="28"/>
          <w:szCs w:val="28"/>
          <w14:textFill>
            <w14:solidFill>
              <w14:schemeClr w14:val="tx1"/>
            </w14:solidFill>
          </w14:textFill>
        </w:rPr>
        <w:t>进行了审查批复。</w:t>
      </w:r>
    </w:p>
    <w:p>
      <w:pPr>
        <w:numPr>
          <w:ilvl w:val="0"/>
          <w:numId w:val="0"/>
        </w:num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二、</w:t>
      </w:r>
      <w:r>
        <w:rPr>
          <w:rFonts w:hint="eastAsia"/>
          <w:b/>
          <w:bCs/>
          <w:color w:val="000000" w:themeColor="text1"/>
          <w:sz w:val="28"/>
          <w:szCs w:val="28"/>
          <w14:textFill>
            <w14:solidFill>
              <w14:schemeClr w14:val="tx1"/>
            </w14:solidFill>
          </w14:textFill>
        </w:rPr>
        <w:t>工程变动情况</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项目工程情况基本未改变。</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项目环保设施及措施落实情况</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项目配套的环保设施及措施已基本按环评要求建成和落实</w:t>
      </w:r>
      <w:r>
        <w:rPr>
          <w:rFonts w:hint="eastAsia"/>
          <w:color w:val="000000" w:themeColor="text1"/>
          <w:sz w:val="28"/>
          <w:szCs w:val="28"/>
          <w14:textFill>
            <w14:solidFill>
              <w14:schemeClr w14:val="tx1"/>
            </w14:solidFill>
          </w14:textFill>
        </w:rPr>
        <w:t>。建成的环保设施及采取的环保措施主要有：</w:t>
      </w:r>
    </w:p>
    <w:p>
      <w:pPr>
        <w:rPr>
          <w:rFonts w:hint="eastAsia" w:ascii="宋体" w:hAnsi="宋体" w:eastAsia="宋体" w:cs="宋体"/>
          <w:b/>
          <w:bCs/>
          <w:sz w:val="28"/>
          <w:szCs w:val="28"/>
          <w:lang w:eastAsia="zh-CN"/>
        </w:rPr>
      </w:pPr>
      <w:r>
        <w:rPr>
          <w:rFonts w:hint="eastAsia" w:ascii="宋体" w:hAnsi="宋体" w:cs="宋体"/>
          <w:b/>
          <w:bCs/>
          <w:sz w:val="28"/>
          <w:szCs w:val="28"/>
          <w:lang w:val="en-US" w:eastAsia="zh-CN"/>
        </w:rPr>
        <w:t>1</w:t>
      </w:r>
      <w:r>
        <w:rPr>
          <w:rFonts w:hint="eastAsia" w:ascii="宋体" w:hAnsi="宋体" w:cs="宋体"/>
          <w:b/>
          <w:bCs/>
          <w:sz w:val="28"/>
          <w:szCs w:val="28"/>
        </w:rPr>
        <w:t>、</w:t>
      </w:r>
      <w:r>
        <w:rPr>
          <w:rFonts w:hint="eastAsia" w:ascii="宋体" w:hAnsi="宋体" w:cs="宋体"/>
          <w:b/>
          <w:bCs/>
          <w:sz w:val="28"/>
          <w:szCs w:val="28"/>
          <w:lang w:eastAsia="zh-CN"/>
        </w:rPr>
        <w:t>废气</w:t>
      </w:r>
    </w:p>
    <w:p>
      <w:pPr>
        <w:spacing w:line="360" w:lineRule="auto"/>
        <w:ind w:firstLine="495"/>
        <w:rPr>
          <w:rFonts w:hint="eastAsia" w:ascii="宋体" w:hAnsi="宋体"/>
          <w:color w:val="000000"/>
          <w:sz w:val="28"/>
          <w:szCs w:val="28"/>
        </w:rPr>
      </w:pPr>
      <w:r>
        <w:rPr>
          <w:rFonts w:hint="eastAsia" w:ascii="宋体" w:hAnsi="宋体"/>
          <w:color w:val="000000"/>
          <w:sz w:val="28"/>
          <w:szCs w:val="28"/>
        </w:rPr>
        <w:t>本项目</w:t>
      </w:r>
      <w:r>
        <w:rPr>
          <w:rFonts w:hint="eastAsia" w:ascii="宋体" w:hAnsi="宋体"/>
          <w:color w:val="000000"/>
          <w:sz w:val="28"/>
          <w:szCs w:val="28"/>
          <w:lang w:eastAsia="zh-CN"/>
        </w:rPr>
        <w:t>的主要大气污染物包括道路运输粉尘、原料堆场粉尘、破碎、筛分、搅拌粉尘及隧道窑废气等</w:t>
      </w:r>
      <w:r>
        <w:rPr>
          <w:rFonts w:hint="eastAsia" w:ascii="宋体" w:hAnsi="宋体"/>
          <w:color w:val="000000"/>
          <w:sz w:val="28"/>
          <w:szCs w:val="28"/>
        </w:rPr>
        <w:t>。</w:t>
      </w:r>
    </w:p>
    <w:p>
      <w:pPr>
        <w:numPr>
          <w:ilvl w:val="0"/>
          <w:numId w:val="0"/>
        </w:numPr>
        <w:spacing w:line="360" w:lineRule="auto"/>
        <w:rPr>
          <w:rFonts w:hint="eastAsia" w:ascii="宋体" w:hAnsi="宋体"/>
          <w:color w:val="000000"/>
          <w:sz w:val="28"/>
          <w:szCs w:val="28"/>
          <w:lang w:eastAsia="zh-CN"/>
        </w:rPr>
      </w:pPr>
      <w:r>
        <w:rPr>
          <w:rFonts w:hint="eastAsia" w:ascii="宋体" w:hAnsi="宋体"/>
          <w:color w:val="000000"/>
          <w:sz w:val="28"/>
          <w:szCs w:val="28"/>
          <w:lang w:eastAsia="zh-CN"/>
        </w:rPr>
        <w:t>（</w:t>
      </w:r>
      <w:r>
        <w:rPr>
          <w:rFonts w:hint="eastAsia" w:ascii="宋体" w:hAnsi="宋体"/>
          <w:color w:val="000000"/>
          <w:sz w:val="28"/>
          <w:szCs w:val="28"/>
          <w:lang w:val="en-US" w:eastAsia="zh-CN"/>
        </w:rPr>
        <w:t>1</w:t>
      </w:r>
      <w:r>
        <w:rPr>
          <w:rFonts w:hint="eastAsia" w:ascii="宋体" w:hAnsi="宋体"/>
          <w:color w:val="000000"/>
          <w:sz w:val="28"/>
          <w:szCs w:val="28"/>
          <w:lang w:eastAsia="zh-CN"/>
        </w:rPr>
        <w:t>）运输道路扬尘</w:t>
      </w:r>
    </w:p>
    <w:p>
      <w:pPr>
        <w:numPr>
          <w:ilvl w:val="0"/>
          <w:numId w:val="0"/>
        </w:numPr>
        <w:spacing w:line="360" w:lineRule="auto"/>
        <w:ind w:firstLine="560" w:firstLineChars="200"/>
        <w:rPr>
          <w:rFonts w:hint="eastAsia" w:ascii="宋体" w:hAnsi="宋体"/>
          <w:color w:val="000000"/>
          <w:sz w:val="28"/>
          <w:szCs w:val="28"/>
          <w:lang w:val="en-US" w:eastAsia="zh-CN"/>
        </w:rPr>
      </w:pPr>
      <w:r>
        <w:rPr>
          <w:rFonts w:hint="eastAsia" w:ascii="宋体" w:hAnsi="宋体"/>
          <w:color w:val="000000"/>
          <w:sz w:val="28"/>
          <w:szCs w:val="28"/>
          <w:lang w:val="en-US" w:eastAsia="zh-CN"/>
        </w:rPr>
        <w:t>道路路面硬化，安排专人清扫，保持路面清洁，每天对道路洒水4-5次。</w:t>
      </w:r>
    </w:p>
    <w:p>
      <w:pPr>
        <w:numPr>
          <w:ilvl w:val="0"/>
          <w:numId w:val="0"/>
        </w:numPr>
        <w:spacing w:line="360" w:lineRule="auto"/>
        <w:rPr>
          <w:rFonts w:hint="eastAsia" w:ascii="宋体" w:hAnsi="宋体"/>
          <w:color w:val="000000"/>
          <w:sz w:val="28"/>
          <w:szCs w:val="28"/>
          <w:lang w:val="en-US" w:eastAsia="zh-CN"/>
        </w:rPr>
      </w:pPr>
      <w:r>
        <w:rPr>
          <w:rFonts w:hint="eastAsia" w:ascii="宋体" w:hAnsi="宋体"/>
          <w:color w:val="000000"/>
          <w:sz w:val="28"/>
          <w:szCs w:val="28"/>
          <w:lang w:val="en-US" w:eastAsia="zh-CN"/>
        </w:rPr>
        <w:t>（2）原料堆场扬尘</w:t>
      </w:r>
    </w:p>
    <w:p>
      <w:pPr>
        <w:widowControl w:val="0"/>
        <w:numPr>
          <w:ilvl w:val="0"/>
          <w:numId w:val="0"/>
        </w:numPr>
        <w:spacing w:line="360" w:lineRule="auto"/>
        <w:ind w:firstLine="560" w:firstLineChars="200"/>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对原料堆场地面进行硬化，修建三面围挡并且与顶棚相连，高度高于原料堆放高度；定期对原料堆场进行洒水降尘。</w:t>
      </w:r>
    </w:p>
    <w:p>
      <w:pPr>
        <w:widowControl w:val="0"/>
        <w:numPr>
          <w:ilvl w:val="0"/>
          <w:numId w:val="0"/>
        </w:numPr>
        <w:spacing w:line="360" w:lineRule="auto"/>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（3）原料破碎、筛分、搅拌粉尘</w:t>
      </w:r>
    </w:p>
    <w:p>
      <w:pPr>
        <w:widowControl w:val="0"/>
        <w:numPr>
          <w:ilvl w:val="0"/>
          <w:numId w:val="0"/>
        </w:numPr>
        <w:spacing w:line="360" w:lineRule="auto"/>
        <w:ind w:firstLine="560" w:firstLineChars="200"/>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车间密闭，在破碎机、粉碎机、滚筒筛上方各安装一个集气罩，通过管道引至布袋除尘器处理后，经15m高排气筒排放。</w:t>
      </w:r>
    </w:p>
    <w:p>
      <w:pPr>
        <w:widowControl w:val="0"/>
        <w:numPr>
          <w:ilvl w:val="0"/>
          <w:numId w:val="0"/>
        </w:numPr>
        <w:spacing w:line="360" w:lineRule="auto"/>
        <w:jc w:val="both"/>
        <w:rPr>
          <w:rFonts w:hint="eastAsia" w:ascii="宋体" w:hAnsi="宋体"/>
          <w:color w:val="000000"/>
          <w:sz w:val="28"/>
          <w:szCs w:val="28"/>
          <w:lang w:val="en-US" w:eastAsia="zh-CN"/>
        </w:rPr>
      </w:pPr>
    </w:p>
    <w:p>
      <w:pPr>
        <w:widowControl w:val="0"/>
        <w:numPr>
          <w:ilvl w:val="0"/>
          <w:numId w:val="0"/>
        </w:numPr>
        <w:spacing w:line="360" w:lineRule="auto"/>
        <w:jc w:val="both"/>
        <w:rPr>
          <w:rFonts w:hint="eastAsia" w:ascii="宋体" w:hAnsi="宋体" w:eastAsia="宋体" w:cs="宋体"/>
          <w:color w:val="auto"/>
          <w:sz w:val="28"/>
          <w:szCs w:val="28"/>
          <w:lang w:val="en-US" w:eastAsia="zh-CN"/>
        </w:rPr>
      </w:pPr>
      <w:r>
        <w:rPr>
          <w:rFonts w:hint="eastAsia" w:ascii="宋体" w:hAnsi="宋体"/>
          <w:color w:val="000000"/>
          <w:sz w:val="28"/>
          <w:szCs w:val="28"/>
          <w:lang w:val="en-US" w:eastAsia="zh-CN"/>
        </w:rPr>
        <w:t>（4</w:t>
      </w:r>
      <w:r>
        <w:rPr>
          <w:rFonts w:hint="eastAsia" w:ascii="宋体" w:hAnsi="宋体" w:eastAsia="宋体" w:cs="宋体"/>
          <w:color w:val="auto"/>
          <w:sz w:val="28"/>
          <w:szCs w:val="28"/>
          <w:lang w:val="en-US" w:eastAsia="zh-CN"/>
        </w:rPr>
        <w:t>）隧道窑</w:t>
      </w:r>
    </w:p>
    <w:p>
      <w:pPr>
        <w:widowControl w:val="0"/>
        <w:numPr>
          <w:ilvl w:val="0"/>
          <w:numId w:val="0"/>
        </w:numPr>
        <w:spacing w:line="360" w:lineRule="auto"/>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砖坯在隧道窑内烧结过程会产生烟尘、二氧化硫、氮氧化物及氟化物等废气，</w:t>
      </w:r>
      <w:r>
        <w:rPr>
          <w:rFonts w:hint="eastAsia" w:ascii="宋体" w:hAnsi="宋体" w:eastAsia="宋体" w:cs="宋体"/>
          <w:b w:val="0"/>
          <w:i w:val="0"/>
          <w:caps w:val="0"/>
          <w:color w:val="auto"/>
          <w:spacing w:val="0"/>
          <w:sz w:val="28"/>
          <w:szCs w:val="28"/>
          <w:shd w:val="clear" w:color="auto" w:fill="FFFFFF"/>
        </w:rPr>
        <w:t>烟气</w:t>
      </w:r>
      <w:r>
        <w:rPr>
          <w:rFonts w:hint="eastAsia" w:ascii="宋体" w:hAnsi="宋体" w:eastAsia="宋体" w:cs="宋体"/>
          <w:b w:val="0"/>
          <w:i w:val="0"/>
          <w:caps w:val="0"/>
          <w:color w:val="auto"/>
          <w:spacing w:val="0"/>
          <w:sz w:val="28"/>
          <w:szCs w:val="28"/>
          <w:shd w:val="clear" w:color="auto" w:fill="FFFFFF"/>
          <w:lang w:val="en-US" w:eastAsia="zh-CN"/>
        </w:rPr>
        <w:t>从塔下部进入脱硫塔，经脱硫洗涤后的净烟气经过布置在塔上部的除雾器脱水后经引风机通过15m高排气筒</w:t>
      </w:r>
      <w:r>
        <w:rPr>
          <w:rFonts w:hint="eastAsia" w:ascii="宋体" w:hAnsi="宋体" w:eastAsia="宋体" w:cs="宋体"/>
          <w:color w:val="auto"/>
          <w:sz w:val="28"/>
          <w:szCs w:val="28"/>
          <w:lang w:val="en-US" w:eastAsia="zh-CN"/>
        </w:rPr>
        <w:t>排放。</w:t>
      </w:r>
    </w:p>
    <w:p>
      <w:pPr>
        <w:rPr>
          <w:rFonts w:ascii="宋体" w:hAnsi="宋体" w:cs="宋体"/>
          <w:b/>
          <w:bCs/>
          <w:sz w:val="28"/>
          <w:szCs w:val="28"/>
        </w:rPr>
      </w:pPr>
      <w:r>
        <w:rPr>
          <w:b/>
          <w:bCs/>
          <w:sz w:val="28"/>
          <w:szCs w:val="28"/>
        </w:rPr>
        <w:t>2</w:t>
      </w:r>
      <w:r>
        <w:rPr>
          <w:rFonts w:hint="eastAsia" w:ascii="宋体" w:hAnsi="宋体" w:cs="宋体"/>
          <w:b/>
          <w:bCs/>
          <w:sz w:val="28"/>
          <w:szCs w:val="28"/>
        </w:rPr>
        <w:t>、</w:t>
      </w:r>
      <w:r>
        <w:rPr>
          <w:rFonts w:hint="eastAsia" w:ascii="宋体" w:hAnsi="宋体" w:cs="宋体"/>
          <w:b/>
          <w:bCs/>
          <w:sz w:val="28"/>
          <w:szCs w:val="28"/>
          <w:lang w:val="en-US" w:eastAsia="zh-CN"/>
        </w:rPr>
        <w:t>废</w:t>
      </w:r>
      <w:r>
        <w:rPr>
          <w:rFonts w:hint="eastAsia" w:ascii="宋体" w:hAnsi="宋体" w:cs="宋体"/>
          <w:b/>
          <w:bCs/>
          <w:sz w:val="28"/>
          <w:szCs w:val="28"/>
        </w:rPr>
        <w:t>水</w:t>
      </w:r>
    </w:p>
    <w:p>
      <w:pPr>
        <w:widowControl w:val="0"/>
        <w:numPr>
          <w:ilvl w:val="0"/>
          <w:numId w:val="0"/>
        </w:numPr>
        <w:spacing w:line="360" w:lineRule="auto"/>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（1）生产废水</w:t>
      </w:r>
    </w:p>
    <w:p>
      <w:pPr>
        <w:widowControl w:val="0"/>
        <w:numPr>
          <w:ilvl w:val="0"/>
          <w:numId w:val="0"/>
        </w:numPr>
        <w:spacing w:line="360" w:lineRule="auto"/>
        <w:ind w:firstLine="560" w:firstLineChars="200"/>
        <w:jc w:val="both"/>
        <w:rPr>
          <w:rFonts w:hint="eastAsia"/>
          <w:sz w:val="28"/>
          <w:szCs w:val="28"/>
          <w:lang w:val="en-US" w:eastAsia="zh-CN"/>
        </w:rPr>
      </w:pPr>
      <w:r>
        <w:rPr>
          <w:rFonts w:hint="eastAsia"/>
          <w:sz w:val="28"/>
          <w:szCs w:val="28"/>
          <w:lang w:val="en-US" w:eastAsia="zh-CN"/>
        </w:rPr>
        <w:t>生产过程中粉碎和搅拌工序需要添加适量的清水作为辅料，物料中的水分经过后续干燥、焙烧过程被蒸发掉，废水不外排。</w:t>
      </w:r>
    </w:p>
    <w:p>
      <w:pPr>
        <w:widowControl w:val="0"/>
        <w:numPr>
          <w:ilvl w:val="0"/>
          <w:numId w:val="0"/>
        </w:numPr>
        <w:spacing w:line="360" w:lineRule="auto"/>
        <w:ind w:firstLine="560" w:firstLineChars="200"/>
        <w:jc w:val="both"/>
        <w:rPr>
          <w:rFonts w:hint="eastAsia"/>
          <w:sz w:val="28"/>
          <w:szCs w:val="28"/>
          <w:lang w:val="en-US" w:eastAsia="zh-CN"/>
        </w:rPr>
      </w:pPr>
    </w:p>
    <w:p>
      <w:pPr>
        <w:pageBreakBefore w:val="0"/>
        <w:widowControl w:val="0"/>
        <w:numPr>
          <w:ilvl w:val="0"/>
          <w:numId w:val="3"/>
        </w:numPr>
        <w:kinsoku/>
        <w:wordWrap/>
        <w:overflowPunct/>
        <w:topLinePunct w:val="0"/>
        <w:autoSpaceDE/>
        <w:autoSpaceDN/>
        <w:bidi w:val="0"/>
        <w:adjustRightInd/>
        <w:snapToGrid/>
        <w:spacing w:line="240" w:lineRule="auto"/>
        <w:textAlignment w:val="auto"/>
        <w:rPr>
          <w:rFonts w:hint="eastAsia"/>
          <w:sz w:val="28"/>
          <w:szCs w:val="28"/>
          <w:lang w:val="en-US" w:eastAsia="zh-CN"/>
        </w:rPr>
      </w:pPr>
      <w:r>
        <w:rPr>
          <w:rFonts w:hint="eastAsia"/>
          <w:sz w:val="28"/>
          <w:szCs w:val="28"/>
          <w:lang w:val="en-US" w:eastAsia="zh-CN"/>
        </w:rPr>
        <w:t>生活废水</w:t>
      </w:r>
    </w:p>
    <w:p>
      <w:pPr>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sz w:val="28"/>
          <w:szCs w:val="28"/>
          <w:lang w:val="en-US" w:eastAsia="zh-CN"/>
        </w:rPr>
        <w:t>生活污水利用厂区化粪池收集处理后用于当地农田施肥，不外排。</w:t>
      </w:r>
    </w:p>
    <w:p>
      <w:pPr>
        <w:widowControl w:val="0"/>
        <w:numPr>
          <w:ilvl w:val="0"/>
          <w:numId w:val="3"/>
        </w:numPr>
        <w:spacing w:line="360" w:lineRule="auto"/>
        <w:ind w:left="0" w:leftChars="0" w:firstLine="0" w:firstLineChars="0"/>
        <w:jc w:val="both"/>
        <w:rPr>
          <w:rFonts w:hint="eastAsia"/>
          <w:sz w:val="28"/>
          <w:szCs w:val="28"/>
          <w:lang w:val="en-US" w:eastAsia="zh-CN"/>
        </w:rPr>
      </w:pPr>
      <w:r>
        <w:rPr>
          <w:rFonts w:hint="eastAsia"/>
          <w:sz w:val="28"/>
          <w:szCs w:val="28"/>
          <w:lang w:val="en-US" w:eastAsia="zh-CN"/>
        </w:rPr>
        <w:t>除尘废水</w:t>
      </w:r>
    </w:p>
    <w:p>
      <w:pPr>
        <w:widowControl w:val="0"/>
        <w:numPr>
          <w:ilvl w:val="0"/>
          <w:numId w:val="0"/>
        </w:numPr>
        <w:spacing w:line="360" w:lineRule="auto"/>
        <w:ind w:leftChars="0" w:firstLine="560" w:firstLineChars="200"/>
        <w:jc w:val="both"/>
        <w:rPr>
          <w:rFonts w:hint="eastAsia"/>
          <w:sz w:val="28"/>
          <w:szCs w:val="28"/>
          <w:lang w:eastAsia="zh-CN"/>
        </w:rPr>
      </w:pPr>
      <w:r>
        <w:rPr>
          <w:rFonts w:hint="eastAsia"/>
          <w:sz w:val="28"/>
          <w:szCs w:val="28"/>
          <w:lang w:val="en-US" w:eastAsia="zh-CN"/>
        </w:rPr>
        <w:t>本项目在隧道窑生产过程中会产生烟尘，项目使用的双碱法脱硫除尘洗涤塔装置会产生脱硫除尘废水，脱硫除尘产生的废水经沉淀池沉淀处理后循环使用，不外排</w:t>
      </w:r>
      <w:r>
        <w:rPr>
          <w:rFonts w:hint="eastAsia"/>
          <w:sz w:val="28"/>
          <w:szCs w:val="28"/>
          <w:lang w:eastAsia="zh-CN"/>
        </w:rPr>
        <w:t>。</w:t>
      </w:r>
    </w:p>
    <w:p>
      <w:pPr>
        <w:jc w:val="left"/>
        <w:rPr>
          <w:rFonts w:ascii="宋体" w:hAnsi="宋体" w:cs="宋体"/>
          <w:b/>
          <w:bCs/>
          <w:sz w:val="28"/>
          <w:szCs w:val="28"/>
        </w:rPr>
      </w:pPr>
      <w:r>
        <w:rPr>
          <w:rFonts w:hint="eastAsia" w:ascii="宋体" w:hAnsi="宋体" w:cs="宋体"/>
          <w:b/>
          <w:bCs/>
          <w:sz w:val="28"/>
          <w:szCs w:val="28"/>
        </w:rPr>
        <w:t xml:space="preserve">3、噪声 </w:t>
      </w:r>
    </w:p>
    <w:p>
      <w:pPr>
        <w:ind w:firstLine="537" w:firstLineChars="192"/>
        <w:rPr>
          <w:rFonts w:hint="eastAsia" w:ascii="宋体" w:hAnsi="宋体"/>
          <w:color w:val="000000"/>
          <w:sz w:val="28"/>
          <w:szCs w:val="28"/>
        </w:rPr>
      </w:pPr>
      <w:bookmarkStart w:id="0" w:name="OLE_LINK15"/>
      <w:r>
        <w:rPr>
          <w:rFonts w:hint="eastAsia" w:ascii="宋体" w:hAnsi="宋体"/>
          <w:color w:val="000000"/>
          <w:sz w:val="28"/>
          <w:szCs w:val="28"/>
        </w:rPr>
        <w:t>本项目噪声</w:t>
      </w:r>
      <w:r>
        <w:rPr>
          <w:rFonts w:hint="eastAsia" w:ascii="宋体" w:hAnsi="宋体"/>
          <w:color w:val="000000"/>
          <w:sz w:val="28"/>
          <w:szCs w:val="28"/>
          <w:lang w:eastAsia="zh-CN"/>
        </w:rPr>
        <w:t>主要来源于挖掘机、破碎机、搅拌机等设备</w:t>
      </w:r>
      <w:r>
        <w:rPr>
          <w:rFonts w:hint="eastAsia" w:ascii="宋体" w:hAnsi="宋体"/>
          <w:color w:val="000000"/>
          <w:sz w:val="28"/>
          <w:szCs w:val="28"/>
        </w:rPr>
        <w:t>噪声。</w:t>
      </w:r>
      <w:r>
        <w:rPr>
          <w:rFonts w:hint="eastAsia" w:ascii="宋体" w:hAnsi="宋体" w:cs="宋体"/>
          <w:color w:val="000000"/>
          <w:sz w:val="28"/>
          <w:szCs w:val="28"/>
        </w:rPr>
        <w:t>其噪声源强度</w:t>
      </w:r>
      <w:r>
        <w:rPr>
          <w:rFonts w:hint="eastAsia" w:ascii="宋体" w:hAnsi="宋体" w:cs="宋体"/>
          <w:sz w:val="28"/>
          <w:szCs w:val="28"/>
        </w:rPr>
        <w:t>在</w:t>
      </w:r>
      <w:r>
        <w:rPr>
          <w:rFonts w:hint="eastAsia" w:ascii="宋体" w:hAnsi="宋体" w:cs="宋体"/>
          <w:sz w:val="28"/>
          <w:szCs w:val="28"/>
          <w:lang w:val="en-US" w:eastAsia="zh-CN"/>
        </w:rPr>
        <w:t>75</w:t>
      </w:r>
      <w:r>
        <w:rPr>
          <w:rFonts w:hint="eastAsia" w:ascii="宋体" w:hAnsi="宋体" w:cs="宋体"/>
          <w:sz w:val="28"/>
          <w:szCs w:val="28"/>
        </w:rPr>
        <w:t>~</w:t>
      </w:r>
      <w:r>
        <w:rPr>
          <w:rFonts w:hint="eastAsia" w:ascii="宋体" w:hAnsi="宋体" w:cs="宋体"/>
          <w:sz w:val="28"/>
          <w:szCs w:val="28"/>
          <w:lang w:val="en-US" w:eastAsia="zh-CN"/>
        </w:rPr>
        <w:t>100</w:t>
      </w:r>
      <w:r>
        <w:rPr>
          <w:rFonts w:hint="eastAsia" w:ascii="宋体" w:hAnsi="宋体" w:cs="宋体"/>
          <w:sz w:val="28"/>
          <w:szCs w:val="28"/>
        </w:rPr>
        <w:t>dB(A)左右。</w:t>
      </w:r>
      <w:r>
        <w:rPr>
          <w:rFonts w:hint="eastAsia" w:ascii="宋体" w:hAnsi="宋体"/>
          <w:color w:val="000000"/>
          <w:sz w:val="28"/>
          <w:szCs w:val="28"/>
        </w:rPr>
        <w:t>通过</w:t>
      </w:r>
      <w:r>
        <w:rPr>
          <w:rFonts w:hint="eastAsia"/>
          <w:b w:val="0"/>
          <w:bCs w:val="0"/>
          <w:sz w:val="28"/>
          <w:szCs w:val="28"/>
          <w:lang w:val="en-US" w:eastAsia="zh-CN"/>
        </w:rPr>
        <w:t>隔声、减振、厂房封闭、墙体吸声处理</w:t>
      </w:r>
      <w:r>
        <w:rPr>
          <w:rFonts w:hint="eastAsia" w:ascii="宋体" w:hAnsi="宋体"/>
          <w:color w:val="000000"/>
          <w:sz w:val="28"/>
          <w:szCs w:val="28"/>
        </w:rPr>
        <w:t>使噪声源强降低。</w:t>
      </w:r>
      <w:r>
        <w:rPr>
          <w:rFonts w:hint="eastAsia"/>
          <w:sz w:val="28"/>
          <w:szCs w:val="28"/>
          <w:lang w:val="en-US" w:eastAsia="zh-CN"/>
        </w:rPr>
        <w:t>进入车辆严禁鸣号，进入厂区低速行驶；应合理安排和控制作业时间，尽量减少高噪声设备同时运转</w:t>
      </w:r>
      <w:r>
        <w:rPr>
          <w:rFonts w:hint="eastAsia" w:ascii="宋体" w:hAnsi="宋体"/>
          <w:color w:val="000000"/>
          <w:sz w:val="28"/>
          <w:szCs w:val="28"/>
        </w:rPr>
        <w:t>。</w:t>
      </w:r>
      <w:bookmarkEnd w:id="0"/>
    </w:p>
    <w:p>
      <w:pPr>
        <w:rPr>
          <w:rFonts w:hint="eastAsia"/>
          <w:b/>
          <w:bCs/>
          <w:color w:val="000000" w:themeColor="text1"/>
          <w:sz w:val="28"/>
          <w:szCs w:val="28"/>
          <w14:textFill>
            <w14:solidFill>
              <w14:schemeClr w14:val="tx1"/>
            </w14:solidFill>
          </w14:textFill>
        </w:rPr>
      </w:pP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4、</w:t>
      </w:r>
      <w:r>
        <w:rPr>
          <w:b/>
          <w:bCs/>
          <w:color w:val="000000" w:themeColor="text1"/>
          <w:sz w:val="28"/>
          <w:szCs w:val="28"/>
          <w14:textFill>
            <w14:solidFill>
              <w14:schemeClr w14:val="tx1"/>
            </w14:solidFill>
          </w14:textFill>
        </w:rPr>
        <w:t>固废</w:t>
      </w:r>
    </w:p>
    <w:p>
      <w:pPr>
        <w:spacing w:line="360" w:lineRule="auto"/>
        <w:rPr>
          <w:color w:val="000000"/>
          <w:sz w:val="28"/>
          <w:szCs w:val="28"/>
        </w:rPr>
      </w:pPr>
      <w:r>
        <w:rPr>
          <w:color w:val="000000"/>
          <w:sz w:val="28"/>
          <w:szCs w:val="28"/>
        </w:rPr>
        <w:t>（1）</w:t>
      </w:r>
      <w:r>
        <w:rPr>
          <w:rFonts w:hint="eastAsia"/>
          <w:color w:val="000000"/>
          <w:sz w:val="28"/>
          <w:szCs w:val="28"/>
          <w:lang w:val="en-US" w:eastAsia="zh-CN"/>
        </w:rPr>
        <w:t>生产固废</w:t>
      </w:r>
      <w:r>
        <w:rPr>
          <w:color w:val="000000"/>
          <w:sz w:val="28"/>
          <w:szCs w:val="28"/>
        </w:rPr>
        <w:t>：</w:t>
      </w:r>
      <w:r>
        <w:rPr>
          <w:rFonts w:hint="eastAsia"/>
          <w:color w:val="000000"/>
          <w:sz w:val="28"/>
          <w:szCs w:val="28"/>
          <w:lang w:val="en-US" w:eastAsia="zh-CN"/>
        </w:rPr>
        <w:t>项目产生的不合格产品及布袋除尘器收集的粉尘经收集后回用于制砖生产，不外排。废气净化系统将产生沉渣，定期清理后回用于制砖生产，不外排</w:t>
      </w:r>
      <w:r>
        <w:rPr>
          <w:rFonts w:hint="eastAsia"/>
          <w:color w:val="000000"/>
          <w:sz w:val="28"/>
          <w:szCs w:val="28"/>
        </w:rPr>
        <w:t>。</w:t>
      </w:r>
    </w:p>
    <w:p>
      <w:pPr>
        <w:spacing w:line="360" w:lineRule="auto"/>
        <w:rPr>
          <w:rFonts w:hint="eastAsia"/>
          <w:color w:val="000000"/>
          <w:sz w:val="28"/>
          <w:szCs w:val="28"/>
          <w:lang w:eastAsia="zh-CN"/>
        </w:rPr>
      </w:pPr>
      <w:r>
        <w:rPr>
          <w:rFonts w:hint="eastAsia"/>
          <w:color w:val="000000"/>
          <w:sz w:val="28"/>
          <w:szCs w:val="28"/>
          <w:lang w:eastAsia="zh-CN"/>
        </w:rPr>
        <w:t>（</w:t>
      </w:r>
      <w:r>
        <w:rPr>
          <w:rFonts w:hint="eastAsia"/>
          <w:color w:val="000000"/>
          <w:sz w:val="28"/>
          <w:szCs w:val="28"/>
          <w:lang w:val="en-US" w:eastAsia="zh-CN"/>
        </w:rPr>
        <w:t>2</w:t>
      </w:r>
      <w:r>
        <w:rPr>
          <w:rFonts w:hint="eastAsia"/>
          <w:color w:val="000000"/>
          <w:sz w:val="28"/>
          <w:szCs w:val="28"/>
          <w:lang w:eastAsia="zh-CN"/>
        </w:rPr>
        <w:t>）生活垃圾：生活垃圾</w:t>
      </w:r>
      <w:r>
        <w:rPr>
          <w:rFonts w:hint="eastAsia"/>
          <w:color w:val="000000"/>
          <w:sz w:val="28"/>
          <w:szCs w:val="28"/>
          <w:lang w:val="en-US" w:eastAsia="zh-CN"/>
        </w:rPr>
        <w:t>经厂区分散布置的垃圾桶收集，由环卫部门统一清运至羊岭镇</w:t>
      </w:r>
      <w:r>
        <w:rPr>
          <w:rFonts w:hint="eastAsia" w:hAnsi="宋体"/>
          <w:color w:val="000000"/>
          <w:sz w:val="28"/>
          <w:szCs w:val="28"/>
          <w:lang w:eastAsia="zh-CN"/>
        </w:rPr>
        <w:t>垃圾收集点</w:t>
      </w:r>
      <w:r>
        <w:rPr>
          <w:rFonts w:hint="eastAsia"/>
          <w:color w:val="000000"/>
          <w:sz w:val="28"/>
          <w:szCs w:val="28"/>
          <w:lang w:eastAsia="zh-CN"/>
        </w:rPr>
        <w:t>。</w:t>
      </w:r>
    </w:p>
    <w:p>
      <w:pPr>
        <w:tabs>
          <w:tab w:val="left" w:pos="2027"/>
        </w:tabs>
        <w:spacing w:line="360" w:lineRule="auto"/>
        <w:rPr>
          <w:rFonts w:hint="eastAsia"/>
          <w:color w:val="auto"/>
          <w:sz w:val="28"/>
          <w:szCs w:val="28"/>
          <w:lang w:eastAsia="zh-CN"/>
        </w:rPr>
      </w:pPr>
      <w:r>
        <w:rPr>
          <w:rFonts w:hint="eastAsia"/>
          <w:color w:val="auto"/>
          <w:sz w:val="28"/>
          <w:szCs w:val="28"/>
          <w:lang w:eastAsia="zh-CN"/>
        </w:rPr>
        <w:t>（</w:t>
      </w:r>
      <w:r>
        <w:rPr>
          <w:rFonts w:hint="eastAsia"/>
          <w:color w:val="auto"/>
          <w:sz w:val="28"/>
          <w:szCs w:val="28"/>
          <w:lang w:val="en-US" w:eastAsia="zh-CN"/>
        </w:rPr>
        <w:t>3</w:t>
      </w:r>
      <w:r>
        <w:rPr>
          <w:rFonts w:hint="eastAsia"/>
          <w:color w:val="auto"/>
          <w:sz w:val="28"/>
          <w:szCs w:val="28"/>
          <w:lang w:eastAsia="zh-CN"/>
        </w:rPr>
        <w:t>）危险废物：机械设备生产检修中会产生少量废机油，废机油交于有资质回收单位（</w:t>
      </w:r>
      <w:r>
        <w:rPr>
          <w:rFonts w:hint="eastAsia"/>
          <w:color w:val="auto"/>
          <w:sz w:val="28"/>
          <w:szCs w:val="28"/>
          <w:lang w:val="en-US" w:eastAsia="zh-CN"/>
        </w:rPr>
        <w:t>绵阳市天捷能源有限公司</w:t>
      </w:r>
      <w:r>
        <w:rPr>
          <w:rFonts w:hint="eastAsia"/>
          <w:color w:val="auto"/>
          <w:sz w:val="28"/>
          <w:szCs w:val="28"/>
          <w:lang w:eastAsia="zh-CN"/>
        </w:rPr>
        <w:t>）进行回收。</w:t>
      </w:r>
    </w:p>
    <w:p>
      <w:pPr>
        <w:numPr>
          <w:ilvl w:val="0"/>
          <w:numId w:val="0"/>
        </w:num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四、</w:t>
      </w:r>
      <w:r>
        <w:rPr>
          <w:b/>
          <w:bCs/>
          <w:color w:val="000000" w:themeColor="text1"/>
          <w:sz w:val="28"/>
          <w:szCs w:val="28"/>
          <w14:textFill>
            <w14:solidFill>
              <w14:schemeClr w14:val="tx1"/>
            </w14:solidFill>
          </w14:textFill>
        </w:rPr>
        <w:t>验收监测结果</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根据</w:t>
      </w:r>
      <w:r>
        <w:rPr>
          <w:rFonts w:hint="eastAsia"/>
          <w:color w:val="000000" w:themeColor="text1"/>
          <w:sz w:val="28"/>
          <w:szCs w:val="28"/>
          <w14:textFill>
            <w14:solidFill>
              <w14:schemeClr w14:val="tx1"/>
            </w14:solidFill>
          </w14:textFill>
        </w:rPr>
        <w:t>四川恒宇环境节能检测有限公司</w:t>
      </w:r>
      <w:r>
        <w:rPr>
          <w:color w:val="000000" w:themeColor="text1"/>
          <w:sz w:val="28"/>
          <w:szCs w:val="28"/>
          <w14:textFill>
            <w14:solidFill>
              <w14:schemeClr w14:val="tx1"/>
            </w14:solidFill>
          </w14:textFill>
        </w:rPr>
        <w:t>《</w:t>
      </w:r>
      <w:r>
        <w:rPr>
          <w:rFonts w:hint="eastAsia"/>
          <w:bCs/>
          <w:color w:val="000000" w:themeColor="text1"/>
          <w:sz w:val="28"/>
          <w:szCs w:val="28"/>
          <w:lang w:val="en-US" w:eastAsia="zh-CN"/>
          <w14:textFill>
            <w14:solidFill>
              <w14:schemeClr w14:val="tx1"/>
            </w14:solidFill>
          </w14:textFill>
        </w:rPr>
        <w:t>年产3100万匹隧道窑页岩砖技改项目</w:t>
      </w:r>
      <w:r>
        <w:rPr>
          <w:color w:val="000000" w:themeColor="text1"/>
          <w:sz w:val="28"/>
          <w:szCs w:val="28"/>
          <w14:textFill>
            <w14:solidFill>
              <w14:schemeClr w14:val="tx1"/>
            </w14:solidFill>
          </w14:textFill>
        </w:rPr>
        <w:t>竣工环境保护验收监测</w:t>
      </w:r>
      <w:r>
        <w:rPr>
          <w:rFonts w:hint="eastAsia"/>
          <w:color w:val="000000" w:themeColor="text1"/>
          <w:sz w:val="28"/>
          <w:szCs w:val="28"/>
          <w14:textFill>
            <w14:solidFill>
              <w14:schemeClr w14:val="tx1"/>
            </w14:solidFill>
          </w14:textFill>
        </w:rPr>
        <w:t>报告</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川恒</w:t>
      </w:r>
      <w:r>
        <w:rPr>
          <w:color w:val="000000" w:themeColor="text1"/>
          <w:sz w:val="28"/>
          <w:szCs w:val="28"/>
          <w14:textFill>
            <w14:solidFill>
              <w14:schemeClr w14:val="tx1"/>
            </w14:solidFill>
          </w14:textFill>
        </w:rPr>
        <w:t>验</w:t>
      </w:r>
      <w:r>
        <w:rPr>
          <w:rFonts w:hint="eastAsia"/>
          <w:color w:val="000000" w:themeColor="text1"/>
          <w:sz w:val="28"/>
          <w:szCs w:val="28"/>
          <w14:textFill>
            <w14:solidFill>
              <w14:schemeClr w14:val="tx1"/>
            </w14:solidFill>
          </w14:textFill>
        </w:rPr>
        <w:t>检</w:t>
      </w:r>
      <w:r>
        <w:rPr>
          <w:color w:val="000000" w:themeColor="text1"/>
          <w:sz w:val="28"/>
          <w:szCs w:val="28"/>
          <w14:textFill>
            <w14:solidFill>
              <w14:schemeClr w14:val="tx1"/>
            </w14:solidFill>
          </w14:textFill>
        </w:rPr>
        <w:t>字（201</w:t>
      </w:r>
      <w:r>
        <w:rPr>
          <w:rFonts w:hint="eastAsia"/>
          <w:color w:val="000000" w:themeColor="text1"/>
          <w:sz w:val="28"/>
          <w:szCs w:val="28"/>
          <w14:textFill>
            <w14:solidFill>
              <w14:schemeClr w14:val="tx1"/>
            </w14:solidFill>
          </w14:textFill>
        </w:rPr>
        <w:t>8</w:t>
      </w:r>
      <w:r>
        <w:rPr>
          <w:color w:val="000000" w:themeColor="text1"/>
          <w:sz w:val="28"/>
          <w:szCs w:val="28"/>
          <w14:textFill>
            <w14:solidFill>
              <w14:schemeClr w14:val="tx1"/>
            </w14:solidFill>
          </w14:textFill>
        </w:rPr>
        <w:t>）</w:t>
      </w:r>
      <w:r>
        <w:rPr>
          <w:bCs/>
          <w:sz w:val="28"/>
          <w:szCs w:val="28"/>
        </w:rPr>
        <w:t>第</w:t>
      </w:r>
      <w:r>
        <w:rPr>
          <w:rFonts w:hint="eastAsia"/>
          <w:bCs/>
          <w:sz w:val="28"/>
          <w:szCs w:val="28"/>
          <w:lang w:val="en-US" w:eastAsia="zh-CN"/>
        </w:rPr>
        <w:t>196</w:t>
      </w:r>
      <w:r>
        <w:rPr>
          <w:rFonts w:hint="eastAsia"/>
          <w:bCs/>
          <w:sz w:val="28"/>
          <w:szCs w:val="28"/>
        </w:rPr>
        <w:t>WT02</w:t>
      </w:r>
      <w:r>
        <w:rPr>
          <w:bCs/>
          <w:sz w:val="28"/>
          <w:szCs w:val="28"/>
        </w:rPr>
        <w:t>号</w:t>
      </w:r>
      <w:r>
        <w:rPr>
          <w:color w:val="000000" w:themeColor="text1"/>
          <w:sz w:val="28"/>
          <w:szCs w:val="28"/>
          <w14:textFill>
            <w14:solidFill>
              <w14:schemeClr w14:val="tx1"/>
            </w14:solidFill>
          </w14:textFill>
        </w:rPr>
        <w:t>监测结果如下：</w:t>
      </w:r>
    </w:p>
    <w:p>
      <w:pPr>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w:t>
      </w:r>
      <w:r>
        <w:rPr>
          <w:color w:val="000000" w:themeColor="text1"/>
          <w:sz w:val="28"/>
          <w:szCs w:val="28"/>
          <w14:textFill>
            <w14:solidFill>
              <w14:schemeClr w14:val="tx1"/>
            </w14:solidFill>
          </w14:textFill>
        </w:rPr>
        <w:t>、噪声监测结果</w:t>
      </w:r>
    </w:p>
    <w:p>
      <w:pPr>
        <w:ind w:firstLine="560" w:firstLineChars="200"/>
        <w:rPr>
          <w:rFonts w:hint="eastAsia" w:eastAsia="宋体"/>
          <w:b w:val="0"/>
          <w:bCs/>
          <w:color w:val="auto"/>
          <w:sz w:val="28"/>
          <w:szCs w:val="28"/>
          <w:vertAlign w:val="baseline"/>
          <w:lang w:val="en-US" w:eastAsia="zh-CN"/>
        </w:rPr>
      </w:pPr>
      <w:r>
        <w:rPr>
          <w:rFonts w:hint="eastAsia"/>
          <w:color w:val="000000" w:themeColor="text1"/>
          <w:sz w:val="28"/>
          <w:szCs w:val="28"/>
          <w14:textFill>
            <w14:solidFill>
              <w14:schemeClr w14:val="tx1"/>
            </w14:solidFill>
          </w14:textFill>
        </w:rPr>
        <w:t>项目监测期间，</w:t>
      </w:r>
      <w:r>
        <w:rPr>
          <w:rFonts w:hint="eastAsia"/>
          <w:color w:val="000000" w:themeColor="text1"/>
          <w:sz w:val="28"/>
          <w:szCs w:val="28"/>
          <w:lang w:eastAsia="zh-CN"/>
          <w14:textFill>
            <w14:solidFill>
              <w14:schemeClr w14:val="tx1"/>
            </w14:solidFill>
          </w14:textFill>
        </w:rPr>
        <w:t>厂界</w:t>
      </w:r>
      <w:r>
        <w:rPr>
          <w:rFonts w:hint="eastAsia"/>
          <w:color w:val="000000" w:themeColor="text1"/>
          <w:sz w:val="28"/>
          <w:szCs w:val="28"/>
          <w14:textFill>
            <w14:solidFill>
              <w14:schemeClr w14:val="tx1"/>
            </w14:solidFill>
          </w14:textFill>
        </w:rPr>
        <w:t>噪声监测结果均满足《工业企业厂界环境噪声排放标准》（GB12348-2008）表1中</w:t>
      </w:r>
      <w:r>
        <w:rPr>
          <w:rFonts w:hint="eastAsia"/>
          <w:color w:val="000000" w:themeColor="text1"/>
          <w:sz w:val="28"/>
          <w:szCs w:val="28"/>
          <w:lang w:val="en-US" w:eastAsia="zh-CN"/>
          <w14:textFill>
            <w14:solidFill>
              <w14:schemeClr w14:val="tx1"/>
            </w14:solidFill>
          </w14:textFill>
        </w:rPr>
        <w:t>2</w:t>
      </w:r>
      <w:r>
        <w:rPr>
          <w:rFonts w:hint="eastAsia"/>
          <w:color w:val="000000" w:themeColor="text1"/>
          <w:sz w:val="28"/>
          <w:szCs w:val="28"/>
          <w14:textFill>
            <w14:solidFill>
              <w14:schemeClr w14:val="tx1"/>
            </w14:solidFill>
          </w14:textFill>
        </w:rPr>
        <w:t>类标准</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敏感点噪声监测结果均满足</w:t>
      </w:r>
      <w:r>
        <w:rPr>
          <w:rFonts w:hint="eastAsia" w:ascii="宋体" w:hAnsi="宋体" w:eastAsia="宋体" w:cs="宋体"/>
          <w:sz w:val="28"/>
          <w:szCs w:val="28"/>
        </w:rPr>
        <w:t>《</w:t>
      </w:r>
      <w:r>
        <w:rPr>
          <w:rFonts w:hint="eastAsia" w:ascii="宋体" w:hAnsi="宋体" w:eastAsia="宋体" w:cs="宋体"/>
          <w:sz w:val="28"/>
          <w:szCs w:val="28"/>
          <w:lang w:eastAsia="zh-CN"/>
        </w:rPr>
        <w:t>声环境质量标准</w:t>
      </w:r>
      <w:r>
        <w:rPr>
          <w:rFonts w:hint="eastAsia" w:ascii="宋体" w:hAnsi="宋体" w:eastAsia="宋体" w:cs="宋体"/>
          <w:sz w:val="28"/>
          <w:szCs w:val="28"/>
        </w:rPr>
        <w:t>》(</w:t>
      </w:r>
      <w:r>
        <w:rPr>
          <w:rFonts w:hint="eastAsia" w:ascii="宋体" w:hAnsi="宋体" w:eastAsia="宋体" w:cs="宋体"/>
          <w:sz w:val="28"/>
          <w:szCs w:val="28"/>
          <w:lang w:val="en-US" w:eastAsia="zh-CN"/>
        </w:rPr>
        <w:t>GB3096-2008</w:t>
      </w:r>
      <w:r>
        <w:rPr>
          <w:rFonts w:hint="eastAsia" w:ascii="宋体" w:hAnsi="宋体" w:eastAsia="宋体" w:cs="宋体"/>
          <w:sz w:val="28"/>
          <w:szCs w:val="28"/>
        </w:rPr>
        <w:t xml:space="preserve">)表1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rPr>
        <w:t>类标准</w:t>
      </w:r>
      <w:r>
        <w:rPr>
          <w:rFonts w:hint="eastAsia" w:ascii="宋体" w:hAnsi="宋体" w:cs="宋体"/>
          <w:sz w:val="28"/>
          <w:szCs w:val="28"/>
          <w:lang w:eastAsia="zh-CN"/>
        </w:rPr>
        <w:t>。</w:t>
      </w:r>
    </w:p>
    <w:p>
      <w:pPr>
        <w:numPr>
          <w:ilvl w:val="0"/>
          <w:numId w:val="0"/>
        </w:numPr>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2、无组织废气</w:t>
      </w:r>
      <w:r>
        <w:rPr>
          <w:color w:val="000000" w:themeColor="text1"/>
          <w:sz w:val="28"/>
          <w:szCs w:val="28"/>
          <w14:textFill>
            <w14:solidFill>
              <w14:schemeClr w14:val="tx1"/>
            </w14:solidFill>
          </w14:textFill>
        </w:rPr>
        <w:t>监测结果</w:t>
      </w:r>
    </w:p>
    <w:p>
      <w:pPr>
        <w:numPr>
          <w:ilvl w:val="0"/>
          <w:numId w:val="0"/>
        </w:numPr>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项目监测期间，</w:t>
      </w:r>
      <w:r>
        <w:rPr>
          <w:rFonts w:hint="eastAsia" w:ascii="宋体" w:hAnsi="宋体" w:eastAsia="宋体" w:cs="宋体"/>
          <w:sz w:val="28"/>
          <w:szCs w:val="28"/>
        </w:rPr>
        <w:t>无组织废气</w:t>
      </w:r>
      <w:r>
        <w:rPr>
          <w:rFonts w:hint="eastAsia"/>
          <w:color w:val="000000" w:themeColor="text1"/>
          <w:sz w:val="28"/>
          <w:szCs w:val="28"/>
          <w14:textFill>
            <w14:solidFill>
              <w14:schemeClr w14:val="tx1"/>
            </w14:solidFill>
          </w14:textFill>
        </w:rPr>
        <w:t>监测结果均满足</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砖瓦工业大气污染物排放标准</w:t>
      </w:r>
      <w:r>
        <w:rPr>
          <w:rFonts w:hint="eastAsia" w:ascii="宋体" w:hAnsi="宋体" w:eastAsia="宋体" w:cs="宋体"/>
          <w:color w:val="auto"/>
          <w:sz w:val="28"/>
          <w:szCs w:val="28"/>
        </w:rPr>
        <w:t xml:space="preserve">》GB </w:t>
      </w:r>
      <w:r>
        <w:rPr>
          <w:rFonts w:hint="eastAsia" w:ascii="宋体" w:hAnsi="宋体" w:eastAsia="宋体" w:cs="宋体"/>
          <w:color w:val="auto"/>
          <w:sz w:val="28"/>
          <w:szCs w:val="28"/>
          <w:lang w:val="en-US" w:eastAsia="zh-CN"/>
        </w:rPr>
        <w:t>29620</w:t>
      </w:r>
      <w:r>
        <w:rPr>
          <w:rFonts w:hint="eastAsia" w:ascii="宋体" w:hAnsi="宋体" w:eastAsia="宋体" w:cs="宋体"/>
          <w:color w:val="auto"/>
          <w:sz w:val="28"/>
          <w:szCs w:val="28"/>
        </w:rPr>
        <w:t>-20</w:t>
      </w:r>
      <w:r>
        <w:rPr>
          <w:rFonts w:hint="eastAsia" w:ascii="宋体" w:hAnsi="宋体" w:eastAsia="宋体" w:cs="宋体"/>
          <w:color w:val="auto"/>
          <w:sz w:val="28"/>
          <w:szCs w:val="28"/>
          <w:lang w:val="en-US" w:eastAsia="zh-CN"/>
        </w:rPr>
        <w:t>13</w:t>
      </w:r>
      <w:r>
        <w:rPr>
          <w:rFonts w:hint="eastAsia" w:ascii="宋体" w:hAnsi="宋体" w:eastAsia="宋体" w:cs="宋体"/>
          <w:color w:val="auto"/>
          <w:sz w:val="28"/>
          <w:szCs w:val="28"/>
        </w:rPr>
        <w:t>表</w:t>
      </w:r>
      <w:r>
        <w:rPr>
          <w:rFonts w:hint="eastAsia" w:ascii="宋体" w:hAnsi="宋体" w:eastAsia="宋体" w:cs="宋体"/>
          <w:color w:val="auto"/>
          <w:sz w:val="28"/>
          <w:szCs w:val="28"/>
          <w:lang w:val="en-US" w:eastAsia="zh-CN"/>
        </w:rPr>
        <w:t>3</w:t>
      </w:r>
      <w:r>
        <w:rPr>
          <w:rFonts w:hint="eastAsia"/>
          <w:color w:val="000000" w:themeColor="text1"/>
          <w:sz w:val="28"/>
          <w:szCs w:val="28"/>
          <w14:textFill>
            <w14:solidFill>
              <w14:schemeClr w14:val="tx1"/>
            </w14:solidFill>
          </w14:textFill>
        </w:rPr>
        <w:t>。</w:t>
      </w:r>
    </w:p>
    <w:p>
      <w:pPr>
        <w:numPr>
          <w:ilvl w:val="0"/>
          <w:numId w:val="4"/>
        </w:numPr>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有组织废气</w:t>
      </w:r>
      <w:r>
        <w:rPr>
          <w:color w:val="000000" w:themeColor="text1"/>
          <w:sz w:val="28"/>
          <w:szCs w:val="28"/>
          <w14:textFill>
            <w14:solidFill>
              <w14:schemeClr w14:val="tx1"/>
            </w14:solidFill>
          </w14:textFill>
        </w:rPr>
        <w:t>监测结果</w:t>
      </w:r>
    </w:p>
    <w:p>
      <w:pPr>
        <w:numPr>
          <w:ilvl w:val="0"/>
          <w:numId w:val="0"/>
        </w:num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项目监测期间，</w:t>
      </w:r>
      <w:r>
        <w:rPr>
          <w:rFonts w:hint="eastAsia"/>
          <w:color w:val="000000" w:themeColor="text1"/>
          <w:sz w:val="28"/>
          <w:szCs w:val="28"/>
          <w:lang w:val="en-US" w:eastAsia="zh-CN"/>
          <w14:textFill>
            <w14:solidFill>
              <w14:schemeClr w14:val="tx1"/>
            </w14:solidFill>
          </w14:textFill>
        </w:rPr>
        <w:t>有</w:t>
      </w:r>
      <w:r>
        <w:rPr>
          <w:rFonts w:hint="eastAsia" w:ascii="宋体" w:hAnsi="宋体" w:eastAsia="宋体" w:cs="宋体"/>
          <w:sz w:val="28"/>
          <w:szCs w:val="28"/>
        </w:rPr>
        <w:t>组织废气</w:t>
      </w:r>
      <w:r>
        <w:rPr>
          <w:rFonts w:hint="eastAsia"/>
          <w:color w:val="000000" w:themeColor="text1"/>
          <w:sz w:val="28"/>
          <w:szCs w:val="28"/>
          <w14:textFill>
            <w14:solidFill>
              <w14:schemeClr w14:val="tx1"/>
            </w14:solidFill>
          </w14:textFill>
        </w:rPr>
        <w:t>监测结果均满足</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砖瓦工业大气污染物排放标准</w:t>
      </w:r>
      <w:r>
        <w:rPr>
          <w:rFonts w:hint="eastAsia" w:ascii="宋体" w:hAnsi="宋体" w:eastAsia="宋体" w:cs="宋体"/>
          <w:color w:val="auto"/>
          <w:sz w:val="28"/>
          <w:szCs w:val="28"/>
        </w:rPr>
        <w:t xml:space="preserve">》GB </w:t>
      </w:r>
      <w:r>
        <w:rPr>
          <w:rFonts w:hint="eastAsia" w:ascii="宋体" w:hAnsi="宋体" w:eastAsia="宋体" w:cs="宋体"/>
          <w:color w:val="auto"/>
          <w:sz w:val="28"/>
          <w:szCs w:val="28"/>
          <w:lang w:val="en-US" w:eastAsia="zh-CN"/>
        </w:rPr>
        <w:t>29620</w:t>
      </w:r>
      <w:r>
        <w:rPr>
          <w:rFonts w:hint="eastAsia" w:ascii="宋体" w:hAnsi="宋体" w:eastAsia="宋体" w:cs="宋体"/>
          <w:color w:val="auto"/>
          <w:sz w:val="28"/>
          <w:szCs w:val="28"/>
        </w:rPr>
        <w:t>-20</w:t>
      </w:r>
      <w:r>
        <w:rPr>
          <w:rFonts w:hint="eastAsia" w:ascii="宋体" w:hAnsi="宋体" w:eastAsia="宋体" w:cs="宋体"/>
          <w:color w:val="auto"/>
          <w:sz w:val="28"/>
          <w:szCs w:val="28"/>
          <w:lang w:val="en-US" w:eastAsia="zh-CN"/>
        </w:rPr>
        <w:t>13</w:t>
      </w:r>
      <w:r>
        <w:rPr>
          <w:rFonts w:hint="eastAsia" w:ascii="宋体" w:hAnsi="宋体" w:eastAsia="宋体" w:cs="宋体"/>
          <w:color w:val="auto"/>
          <w:sz w:val="28"/>
          <w:szCs w:val="28"/>
        </w:rPr>
        <w:t>表</w:t>
      </w:r>
      <w:r>
        <w:rPr>
          <w:rFonts w:hint="eastAsia" w:ascii="宋体" w:hAnsi="宋体" w:eastAsia="宋体" w:cs="宋体"/>
          <w:color w:val="auto"/>
          <w:sz w:val="28"/>
          <w:szCs w:val="28"/>
          <w:lang w:val="en-US" w:eastAsia="zh-CN"/>
        </w:rPr>
        <w:t>2 （</w:t>
      </w:r>
      <w:r>
        <w:rPr>
          <w:rFonts w:hint="eastAsia" w:ascii="宋体" w:hAnsi="宋体" w:eastAsia="宋体" w:cs="宋体"/>
          <w:color w:val="auto"/>
          <w:kern w:val="0"/>
          <w:sz w:val="28"/>
          <w:szCs w:val="28"/>
          <w:lang w:eastAsia="zh-CN"/>
        </w:rPr>
        <w:t>人工干燥及焙烧</w:t>
      </w:r>
      <w:r>
        <w:rPr>
          <w:rFonts w:hint="eastAsia" w:ascii="宋体" w:hAnsi="宋体" w:eastAsia="宋体" w:cs="宋体"/>
          <w:color w:val="auto"/>
          <w:sz w:val="28"/>
          <w:szCs w:val="28"/>
          <w:lang w:val="en-US" w:eastAsia="zh-CN"/>
        </w:rPr>
        <w:t>）标准</w:t>
      </w:r>
      <w:r>
        <w:rPr>
          <w:rFonts w:hint="eastAsia"/>
          <w:color w:val="000000" w:themeColor="text1"/>
          <w:sz w:val="28"/>
          <w:szCs w:val="28"/>
          <w14:textFill>
            <w14:solidFill>
              <w14:schemeClr w14:val="tx1"/>
            </w14:solidFill>
          </w14:textFill>
        </w:rPr>
        <w:t>。</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五</w:t>
      </w:r>
      <w:r>
        <w:rPr>
          <w:b/>
          <w:bCs/>
          <w:color w:val="000000" w:themeColor="text1"/>
          <w:sz w:val="28"/>
          <w:szCs w:val="28"/>
          <w14:textFill>
            <w14:solidFill>
              <w14:schemeClr w14:val="tx1"/>
            </w14:solidFill>
          </w14:textFill>
        </w:rPr>
        <w:t>、环境保护管理检查结果</w:t>
      </w:r>
    </w:p>
    <w:p>
      <w:pPr>
        <w:ind w:firstLine="560" w:firstLineChars="200"/>
        <w:rPr>
          <w:rFonts w:hint="eastAsia"/>
          <w:b/>
          <w:bCs/>
          <w:color w:val="000000" w:themeColor="text1"/>
          <w:sz w:val="28"/>
          <w:szCs w:val="28"/>
          <w14:textFill>
            <w14:solidFill>
              <w14:schemeClr w14:val="tx1"/>
            </w14:solidFill>
          </w14:textFill>
        </w:rPr>
      </w:pPr>
      <w:r>
        <w:rPr>
          <w:rFonts w:hint="eastAsia"/>
          <w:sz w:val="28"/>
          <w:szCs w:val="28"/>
        </w:rPr>
        <w:t>本项目环境保护档案较齐全，</w:t>
      </w:r>
      <w:r>
        <w:rPr>
          <w:rFonts w:hint="eastAsia" w:ascii="宋体" w:hAnsi="宋体"/>
          <w:sz w:val="28"/>
        </w:rPr>
        <w:t>由安全环保部专人负责管理，</w:t>
      </w:r>
      <w:r>
        <w:rPr>
          <w:rFonts w:hint="eastAsia"/>
          <w:sz w:val="28"/>
          <w:szCs w:val="28"/>
        </w:rPr>
        <w:t>建立有环保设施运行维护记录和危险废物处置记录档案。</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六、环境风险防范措施</w:t>
      </w:r>
    </w:p>
    <w:p>
      <w:pPr>
        <w:ind w:firstLine="560" w:firstLineChars="200"/>
        <w:rPr>
          <w:rFonts w:hint="eastAsia" w:ascii="宋体" w:hAnsi="宋体" w:eastAsia="宋体"/>
          <w:sz w:val="28"/>
          <w:szCs w:val="28"/>
          <w:lang w:eastAsia="zh-CN"/>
        </w:rPr>
      </w:pPr>
      <w:r>
        <w:rPr>
          <w:rFonts w:hint="eastAsia" w:ascii="宋体" w:hAnsi="宋体"/>
          <w:sz w:val="28"/>
          <w:szCs w:val="28"/>
          <w:lang w:val="en-US" w:eastAsia="zh-CN"/>
        </w:rPr>
        <w:t>项目生产过程中环境风险主要来源于工业炉窑燃煤粉的爆炸风险</w:t>
      </w:r>
      <w:r>
        <w:rPr>
          <w:rFonts w:hint="eastAsia" w:ascii="宋体" w:hAnsi="宋体"/>
          <w:sz w:val="28"/>
          <w:szCs w:val="28"/>
          <w:lang w:eastAsia="zh-CN"/>
        </w:rPr>
        <w:t>。</w:t>
      </w:r>
    </w:p>
    <w:p>
      <w:pPr>
        <w:rPr>
          <w:rFonts w:hint="eastAsia" w:ascii="宋体" w:hAnsi="宋体"/>
          <w:sz w:val="28"/>
          <w:szCs w:val="28"/>
        </w:rPr>
      </w:pPr>
      <w:r>
        <w:rPr>
          <w:rFonts w:hint="eastAsia" w:ascii="宋体" w:hAnsi="宋体"/>
          <w:sz w:val="28"/>
          <w:szCs w:val="28"/>
        </w:rPr>
        <w:t>①严格掌握加煤时间与加煤量:须在大灶底火充足,窑内红亮时方多次少量加煤,保证燃料完全燃烧,切忌少次多量地加煤,严禁出现闷火现象。</w:t>
      </w:r>
    </w:p>
    <w:p>
      <w:pPr>
        <w:rPr>
          <w:rFonts w:hint="eastAsia" w:ascii="宋体" w:hAnsi="宋体"/>
          <w:sz w:val="28"/>
          <w:szCs w:val="28"/>
        </w:rPr>
      </w:pPr>
      <w:r>
        <w:rPr>
          <w:rFonts w:hint="eastAsia" w:ascii="宋体" w:hAnsi="宋体"/>
          <w:sz w:val="28"/>
          <w:szCs w:val="28"/>
        </w:rPr>
        <w:t>②烟囱排烟时,点火开始可先在烟囱底部烧柴,提高烟囱抽力,并适当开大风闸和密封窑体,防止漏气,使其在窑内迅速形成负压。码窑头时,须使烟气易流入哈风口,砌大灶时也应尽量消除气流死角,保证排烟畅通,避免煤气在窑内滞留。</w:t>
      </w:r>
    </w:p>
    <w:p>
      <w:pPr>
        <w:rPr>
          <w:rFonts w:hint="eastAsia" w:ascii="宋体" w:hAnsi="宋体"/>
          <w:sz w:val="28"/>
          <w:szCs w:val="28"/>
        </w:rPr>
      </w:pPr>
      <w:r>
        <w:rPr>
          <w:rFonts w:hint="eastAsia" w:ascii="宋体" w:hAnsi="宋体"/>
          <w:sz w:val="28"/>
          <w:szCs w:val="28"/>
        </w:rPr>
        <w:t>③点火的火头砖尽量装干燥砖坯,如实在无干砖坯而又须马上点火,则应用未淋过雨的已烧好的干成品砖,码装二排至顶部。</w:t>
      </w:r>
    </w:p>
    <w:p>
      <w:pPr>
        <w:rPr>
          <w:rFonts w:hint="eastAsia" w:ascii="宋体" w:hAnsi="宋体"/>
          <w:sz w:val="28"/>
          <w:szCs w:val="28"/>
        </w:rPr>
      </w:pPr>
      <w:r>
        <w:rPr>
          <w:rFonts w:hint="eastAsia" w:ascii="宋体" w:hAnsi="宋体"/>
          <w:sz w:val="28"/>
          <w:szCs w:val="28"/>
        </w:rPr>
        <w:t>④如果炉内温度很高,则勿忙加燃料,等炉温减弱后再加。为了减少加燃料时冷风冲进炉内,可做铁皮门,加燃料时移开,加完后马上将炉门口盖</w:t>
      </w:r>
      <w:r>
        <w:rPr>
          <w:rFonts w:hint="eastAsia" w:ascii="宋体" w:hAnsi="宋体"/>
          <w:sz w:val="28"/>
          <w:szCs w:val="28"/>
          <w:lang w:val="en-US" w:eastAsia="zh-CN"/>
        </w:rPr>
        <w:t>严</w:t>
      </w:r>
      <w:r>
        <w:rPr>
          <w:rFonts w:hint="eastAsia" w:ascii="宋体" w:hAnsi="宋体"/>
          <w:sz w:val="28"/>
          <w:szCs w:val="28"/>
        </w:rPr>
        <w:t>。</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七、验收结论</w:t>
      </w:r>
    </w:p>
    <w:p>
      <w:pPr>
        <w:ind w:firstLine="560" w:firstLineChars="200"/>
        <w:jc w:val="left"/>
        <w:rPr>
          <w:rFonts w:ascii="宋体" w:hAnsi="宋体" w:cs="宋体"/>
          <w:sz w:val="28"/>
          <w:szCs w:val="28"/>
        </w:rPr>
      </w:pPr>
      <w:r>
        <w:rPr>
          <w:rFonts w:ascii="宋体" w:hAnsi="宋体" w:cs="宋体"/>
          <w:sz w:val="28"/>
          <w:szCs w:val="28"/>
        </w:rPr>
        <w:t>验收组根据现场核查情况，结合竣工环境保护验收</w:t>
      </w:r>
      <w:r>
        <w:rPr>
          <w:rFonts w:hint="eastAsia" w:ascii="宋体" w:hAnsi="宋体" w:cs="宋体"/>
          <w:sz w:val="28"/>
          <w:szCs w:val="28"/>
        </w:rPr>
        <w:t>监测</w:t>
      </w:r>
      <w:r>
        <w:rPr>
          <w:rFonts w:ascii="宋体" w:hAnsi="宋体" w:cs="宋体"/>
          <w:sz w:val="28"/>
          <w:szCs w:val="28"/>
        </w:rPr>
        <w:t>报告等相关资料评议，认为</w:t>
      </w:r>
      <w:r>
        <w:rPr>
          <w:rFonts w:hint="eastAsia"/>
          <w:bCs/>
          <w:color w:val="000000" w:themeColor="text1"/>
          <w:sz w:val="28"/>
          <w:szCs w:val="28"/>
          <w:lang w:val="en-US" w:eastAsia="zh-CN"/>
          <w14:textFill>
            <w14:solidFill>
              <w14:schemeClr w14:val="tx1"/>
            </w14:solidFill>
          </w14:textFill>
        </w:rPr>
        <w:t>剑阁县羊岭镇玉鹤岭页岩机砖厂年产3100万匹隧道窑页岩砖技改项目</w:t>
      </w:r>
      <w:r>
        <w:rPr>
          <w:rFonts w:ascii="宋体" w:hAnsi="宋体" w:cs="宋体"/>
          <w:sz w:val="28"/>
          <w:szCs w:val="28"/>
        </w:rPr>
        <w:t>在建设和运行中执行了环境影响评价制度，环境</w:t>
      </w:r>
    </w:p>
    <w:p>
      <w:pPr>
        <w:jc w:val="left"/>
      </w:pPr>
      <w:r>
        <w:drawing>
          <wp:inline distT="0" distB="0" distL="114300" distR="114300">
            <wp:extent cx="5313045" cy="7323455"/>
            <wp:effectExtent l="0" t="0" r="190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313045" cy="7323455"/>
                    </a:xfrm>
                    <a:prstGeom prst="rect">
                      <a:avLst/>
                    </a:prstGeom>
                    <a:noFill/>
                    <a:ln w="9525">
                      <a:noFill/>
                    </a:ln>
                  </pic:spPr>
                </pic:pic>
              </a:graphicData>
            </a:graphic>
          </wp:inline>
        </w:drawing>
      </w:r>
    </w:p>
    <w:p>
      <w:pPr>
        <w:jc w:val="left"/>
      </w:pPr>
    </w:p>
    <w:p>
      <w:pPr>
        <w:jc w:val="left"/>
      </w:pPr>
    </w:p>
    <w:p>
      <w:pPr>
        <w:jc w:val="left"/>
      </w:pPr>
    </w:p>
    <w:p>
      <w:pPr>
        <w:jc w:val="left"/>
      </w:pPr>
    </w:p>
    <w:p>
      <w:pPr>
        <w:jc w:val="left"/>
      </w:pPr>
    </w:p>
    <w:p>
      <w:pPr>
        <w:jc w:val="left"/>
      </w:pPr>
    </w:p>
    <w:p>
      <w:pPr>
        <w:jc w:val="left"/>
      </w:pPr>
    </w:p>
    <w:p>
      <w:pPr>
        <w:jc w:val="both"/>
        <w:rPr>
          <w:sz w:val="28"/>
          <w:szCs w:val="28"/>
        </w:rPr>
      </w:pPr>
    </w:p>
    <w:p>
      <w:pPr>
        <w:jc w:val="both"/>
        <w:rPr>
          <w:sz w:val="28"/>
          <w:szCs w:val="28"/>
        </w:rPr>
      </w:pPr>
    </w:p>
    <w:p>
      <w:pPr>
        <w:jc w:val="both"/>
        <w:rPr>
          <w:rFonts w:hint="eastAsia"/>
          <w:sz w:val="28"/>
          <w:szCs w:val="28"/>
          <w:lang w:val="en-US" w:eastAsia="zh-CN"/>
        </w:rPr>
      </w:pPr>
      <w:bookmarkStart w:id="1" w:name="_GoBack"/>
      <w:r>
        <w:drawing>
          <wp:inline distT="0" distB="0" distL="114300" distR="114300">
            <wp:extent cx="5222875" cy="7095490"/>
            <wp:effectExtent l="0" t="0" r="1587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22875" cy="7095490"/>
                    </a:xfrm>
                    <a:prstGeom prst="rect">
                      <a:avLst/>
                    </a:prstGeom>
                    <a:noFill/>
                    <a:ln w="9525">
                      <a:noFill/>
                    </a:ln>
                  </pic:spPr>
                </pic:pic>
              </a:graphicData>
            </a:graphic>
          </wp:inline>
        </w:drawing>
      </w:r>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01339"/>
    </w:sdtPr>
    <w:sdtContent>
      <w:p>
        <w:pPr>
          <w:pStyle w:val="8"/>
          <w:jc w:val="center"/>
        </w:pPr>
        <w:r>
          <w:fldChar w:fldCharType="begin"/>
        </w:r>
        <w:r>
          <w:instrText xml:space="preserve">PAGE   \* MERGEFORMAT</w:instrText>
        </w:r>
        <w:r>
          <w:fldChar w:fldCharType="separate"/>
        </w:r>
        <w:r>
          <w:rPr>
            <w:lang w:val="zh-CN"/>
          </w:rPr>
          <w:t>5</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A3D93B"/>
    <w:multiLevelType w:val="singleLevel"/>
    <w:tmpl w:val="ECA3D93B"/>
    <w:lvl w:ilvl="0" w:tentative="0">
      <w:start w:val="3"/>
      <w:numFmt w:val="decimal"/>
      <w:suff w:val="nothing"/>
      <w:lvlText w:val="%1、"/>
      <w:lvlJc w:val="left"/>
    </w:lvl>
  </w:abstractNum>
  <w:abstractNum w:abstractNumId="1">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2">
    <w:nsid w:val="0000000C"/>
    <w:multiLevelType w:val="multilevel"/>
    <w:tmpl w:val="0000000C"/>
    <w:lvl w:ilvl="0" w:tentative="0">
      <w:start w:val="1"/>
      <w:numFmt w:val="decimal"/>
      <w:pStyle w:val="2"/>
      <w:lvlText w:val="%1"/>
      <w:lvlJc w:val="left"/>
      <w:pPr>
        <w:tabs>
          <w:tab w:val="left" w:pos="-992"/>
        </w:tabs>
        <w:ind w:left="-992" w:firstLine="0"/>
      </w:pPr>
      <w:rPr>
        <w:rFonts w:hint="eastAsia"/>
        <w:sz w:val="28"/>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720"/>
        </w:tabs>
        <w:ind w:left="-864" w:firstLine="864"/>
      </w:pPr>
      <w:rPr>
        <w:rFonts w:hint="eastAsia"/>
        <w:b/>
        <w:i w:val="0"/>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71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926"/>
        </w:tabs>
        <w:ind w:left="3402" w:hanging="1276"/>
      </w:pPr>
      <w:rPr>
        <w:rFonts w:hint="eastAsia"/>
      </w:rPr>
    </w:lvl>
    <w:lvl w:ilvl="7" w:tentative="0">
      <w:start w:val="1"/>
      <w:numFmt w:val="decimal"/>
      <w:lvlText w:val="%1.%2.%3.%4.%5.%6.%7.%8"/>
      <w:lvlJc w:val="left"/>
      <w:pPr>
        <w:tabs>
          <w:tab w:val="left" w:pos="4711"/>
        </w:tabs>
        <w:ind w:left="3969" w:hanging="1418"/>
      </w:pPr>
      <w:rPr>
        <w:rFonts w:hint="eastAsia"/>
      </w:rPr>
    </w:lvl>
    <w:lvl w:ilvl="8" w:tentative="0">
      <w:start w:val="1"/>
      <w:numFmt w:val="decimal"/>
      <w:lvlText w:val="%1.%2.%3.%4.%5.%6.%7.%8.%9"/>
      <w:lvlJc w:val="left"/>
      <w:pPr>
        <w:tabs>
          <w:tab w:val="left" w:pos="5137"/>
        </w:tabs>
        <w:ind w:left="4677" w:hanging="1700"/>
      </w:pPr>
      <w:rPr>
        <w:rFonts w:hint="eastAsia"/>
      </w:rPr>
    </w:lvl>
  </w:abstractNum>
  <w:abstractNum w:abstractNumId="3">
    <w:nsid w:val="07FCA9E0"/>
    <w:multiLevelType w:val="singleLevel"/>
    <w:tmpl w:val="07FCA9E0"/>
    <w:lvl w:ilvl="0" w:tentative="0">
      <w:start w:val="2"/>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04"/>
    <w:rsid w:val="00013E7D"/>
    <w:rsid w:val="000251C9"/>
    <w:rsid w:val="00035ED5"/>
    <w:rsid w:val="0004401F"/>
    <w:rsid w:val="00050DC8"/>
    <w:rsid w:val="00055BC0"/>
    <w:rsid w:val="00067FCF"/>
    <w:rsid w:val="00075540"/>
    <w:rsid w:val="00082FA8"/>
    <w:rsid w:val="000A2578"/>
    <w:rsid w:val="000B79E5"/>
    <w:rsid w:val="000C3A99"/>
    <w:rsid w:val="000D2A15"/>
    <w:rsid w:val="000F4B4C"/>
    <w:rsid w:val="00101F03"/>
    <w:rsid w:val="00116B37"/>
    <w:rsid w:val="00134C5A"/>
    <w:rsid w:val="00143885"/>
    <w:rsid w:val="001474F8"/>
    <w:rsid w:val="00162AF7"/>
    <w:rsid w:val="001A6BF5"/>
    <w:rsid w:val="001B17C2"/>
    <w:rsid w:val="001B7EE7"/>
    <w:rsid w:val="001C6F78"/>
    <w:rsid w:val="001E0681"/>
    <w:rsid w:val="001E15AC"/>
    <w:rsid w:val="001E5041"/>
    <w:rsid w:val="001F635F"/>
    <w:rsid w:val="002042DE"/>
    <w:rsid w:val="00205014"/>
    <w:rsid w:val="00245032"/>
    <w:rsid w:val="0024781F"/>
    <w:rsid w:val="002605B8"/>
    <w:rsid w:val="00265F6C"/>
    <w:rsid w:val="002803F6"/>
    <w:rsid w:val="002A2569"/>
    <w:rsid w:val="002B232A"/>
    <w:rsid w:val="002B27FA"/>
    <w:rsid w:val="002C4C25"/>
    <w:rsid w:val="002C7B1F"/>
    <w:rsid w:val="002D46E5"/>
    <w:rsid w:val="002E2838"/>
    <w:rsid w:val="002F0276"/>
    <w:rsid w:val="002F7B55"/>
    <w:rsid w:val="00306CF2"/>
    <w:rsid w:val="00310F43"/>
    <w:rsid w:val="00315A63"/>
    <w:rsid w:val="0032005D"/>
    <w:rsid w:val="00331194"/>
    <w:rsid w:val="00332147"/>
    <w:rsid w:val="0033282A"/>
    <w:rsid w:val="00340E20"/>
    <w:rsid w:val="00352463"/>
    <w:rsid w:val="00354DD3"/>
    <w:rsid w:val="003617F1"/>
    <w:rsid w:val="003653F4"/>
    <w:rsid w:val="003741D0"/>
    <w:rsid w:val="00390580"/>
    <w:rsid w:val="003A43F6"/>
    <w:rsid w:val="003C5A70"/>
    <w:rsid w:val="0040126C"/>
    <w:rsid w:val="00404D2F"/>
    <w:rsid w:val="004262F8"/>
    <w:rsid w:val="00427059"/>
    <w:rsid w:val="00435F28"/>
    <w:rsid w:val="00436E82"/>
    <w:rsid w:val="00466407"/>
    <w:rsid w:val="004671E2"/>
    <w:rsid w:val="0047731F"/>
    <w:rsid w:val="00480B8C"/>
    <w:rsid w:val="004B2870"/>
    <w:rsid w:val="004C5B3A"/>
    <w:rsid w:val="004E0FFE"/>
    <w:rsid w:val="004F29B5"/>
    <w:rsid w:val="004F52C1"/>
    <w:rsid w:val="0050496B"/>
    <w:rsid w:val="00506984"/>
    <w:rsid w:val="0052091E"/>
    <w:rsid w:val="0052611A"/>
    <w:rsid w:val="005400A2"/>
    <w:rsid w:val="0054337B"/>
    <w:rsid w:val="00555413"/>
    <w:rsid w:val="00563749"/>
    <w:rsid w:val="00565E4D"/>
    <w:rsid w:val="0056798E"/>
    <w:rsid w:val="005A2085"/>
    <w:rsid w:val="005C1E88"/>
    <w:rsid w:val="005C6A26"/>
    <w:rsid w:val="005E20CF"/>
    <w:rsid w:val="005F40BB"/>
    <w:rsid w:val="005F4233"/>
    <w:rsid w:val="005F4890"/>
    <w:rsid w:val="00602F88"/>
    <w:rsid w:val="0060711C"/>
    <w:rsid w:val="00623528"/>
    <w:rsid w:val="006363F7"/>
    <w:rsid w:val="0064522F"/>
    <w:rsid w:val="0065296F"/>
    <w:rsid w:val="00655F68"/>
    <w:rsid w:val="00662E86"/>
    <w:rsid w:val="00670481"/>
    <w:rsid w:val="00695D95"/>
    <w:rsid w:val="006D530F"/>
    <w:rsid w:val="006D74F7"/>
    <w:rsid w:val="006E4584"/>
    <w:rsid w:val="006E574B"/>
    <w:rsid w:val="0071651E"/>
    <w:rsid w:val="0072004D"/>
    <w:rsid w:val="0073510D"/>
    <w:rsid w:val="00741DD4"/>
    <w:rsid w:val="0076744A"/>
    <w:rsid w:val="00780AA5"/>
    <w:rsid w:val="007917F3"/>
    <w:rsid w:val="007B359D"/>
    <w:rsid w:val="007C24E1"/>
    <w:rsid w:val="007D73EC"/>
    <w:rsid w:val="007E2E1A"/>
    <w:rsid w:val="007E3F35"/>
    <w:rsid w:val="007F1B05"/>
    <w:rsid w:val="007F3CB4"/>
    <w:rsid w:val="008239EB"/>
    <w:rsid w:val="0087540B"/>
    <w:rsid w:val="00891BE6"/>
    <w:rsid w:val="008A46FA"/>
    <w:rsid w:val="008E50C4"/>
    <w:rsid w:val="009238A1"/>
    <w:rsid w:val="009301A5"/>
    <w:rsid w:val="00940A81"/>
    <w:rsid w:val="00942AB9"/>
    <w:rsid w:val="0095578C"/>
    <w:rsid w:val="009566B5"/>
    <w:rsid w:val="00964F33"/>
    <w:rsid w:val="009731E1"/>
    <w:rsid w:val="00973BFF"/>
    <w:rsid w:val="009A1255"/>
    <w:rsid w:val="009A67D6"/>
    <w:rsid w:val="009C4F4C"/>
    <w:rsid w:val="009C5D0B"/>
    <w:rsid w:val="009D0904"/>
    <w:rsid w:val="009D22BD"/>
    <w:rsid w:val="009D28BD"/>
    <w:rsid w:val="009D43BB"/>
    <w:rsid w:val="009E0236"/>
    <w:rsid w:val="00A43343"/>
    <w:rsid w:val="00A445A2"/>
    <w:rsid w:val="00A56912"/>
    <w:rsid w:val="00A73B45"/>
    <w:rsid w:val="00A81EB1"/>
    <w:rsid w:val="00A93044"/>
    <w:rsid w:val="00AA1143"/>
    <w:rsid w:val="00AB5230"/>
    <w:rsid w:val="00AC0485"/>
    <w:rsid w:val="00AD27AC"/>
    <w:rsid w:val="00AE34B0"/>
    <w:rsid w:val="00AF039B"/>
    <w:rsid w:val="00AF5BBC"/>
    <w:rsid w:val="00B13F53"/>
    <w:rsid w:val="00B24D83"/>
    <w:rsid w:val="00B26D74"/>
    <w:rsid w:val="00B31A30"/>
    <w:rsid w:val="00B44FDE"/>
    <w:rsid w:val="00B55200"/>
    <w:rsid w:val="00B57AE7"/>
    <w:rsid w:val="00B67A31"/>
    <w:rsid w:val="00B77749"/>
    <w:rsid w:val="00B850E4"/>
    <w:rsid w:val="00BA3865"/>
    <w:rsid w:val="00BA4082"/>
    <w:rsid w:val="00BA4156"/>
    <w:rsid w:val="00BB07FA"/>
    <w:rsid w:val="00BB5A25"/>
    <w:rsid w:val="00BC408E"/>
    <w:rsid w:val="00BC5FF6"/>
    <w:rsid w:val="00BC7757"/>
    <w:rsid w:val="00BF55F4"/>
    <w:rsid w:val="00C17538"/>
    <w:rsid w:val="00C17FCB"/>
    <w:rsid w:val="00C4077C"/>
    <w:rsid w:val="00C42459"/>
    <w:rsid w:val="00C45058"/>
    <w:rsid w:val="00C46410"/>
    <w:rsid w:val="00C47FFE"/>
    <w:rsid w:val="00C50C45"/>
    <w:rsid w:val="00C515D3"/>
    <w:rsid w:val="00C64000"/>
    <w:rsid w:val="00C76C39"/>
    <w:rsid w:val="00C92067"/>
    <w:rsid w:val="00C93B19"/>
    <w:rsid w:val="00CA0212"/>
    <w:rsid w:val="00CA20F0"/>
    <w:rsid w:val="00CA2492"/>
    <w:rsid w:val="00CB0C1B"/>
    <w:rsid w:val="00CB755A"/>
    <w:rsid w:val="00D0426C"/>
    <w:rsid w:val="00D4678F"/>
    <w:rsid w:val="00D46EE4"/>
    <w:rsid w:val="00D535D2"/>
    <w:rsid w:val="00D53680"/>
    <w:rsid w:val="00D70EC7"/>
    <w:rsid w:val="00DA6924"/>
    <w:rsid w:val="00DB65FC"/>
    <w:rsid w:val="00DB7A0D"/>
    <w:rsid w:val="00DC1612"/>
    <w:rsid w:val="00DC1D8A"/>
    <w:rsid w:val="00DD25D4"/>
    <w:rsid w:val="00DE4AEE"/>
    <w:rsid w:val="00E10440"/>
    <w:rsid w:val="00E26E5E"/>
    <w:rsid w:val="00E32489"/>
    <w:rsid w:val="00E446E5"/>
    <w:rsid w:val="00E50CD0"/>
    <w:rsid w:val="00E756A7"/>
    <w:rsid w:val="00E9250C"/>
    <w:rsid w:val="00EB3AE5"/>
    <w:rsid w:val="00EB664F"/>
    <w:rsid w:val="00EC022A"/>
    <w:rsid w:val="00EF75FE"/>
    <w:rsid w:val="00EF7805"/>
    <w:rsid w:val="00F0088D"/>
    <w:rsid w:val="00F33693"/>
    <w:rsid w:val="00F45673"/>
    <w:rsid w:val="00F46732"/>
    <w:rsid w:val="00F602B7"/>
    <w:rsid w:val="00F67795"/>
    <w:rsid w:val="00F72556"/>
    <w:rsid w:val="00F74426"/>
    <w:rsid w:val="00F77FE0"/>
    <w:rsid w:val="00F828FE"/>
    <w:rsid w:val="00F9564C"/>
    <w:rsid w:val="00FA07D2"/>
    <w:rsid w:val="00FA657F"/>
    <w:rsid w:val="00FC0B20"/>
    <w:rsid w:val="00FC19BD"/>
    <w:rsid w:val="00FC27CC"/>
    <w:rsid w:val="00FC498F"/>
    <w:rsid w:val="00FC7749"/>
    <w:rsid w:val="00FF2FFC"/>
    <w:rsid w:val="01DA08E5"/>
    <w:rsid w:val="02A03C82"/>
    <w:rsid w:val="039C3B9E"/>
    <w:rsid w:val="099E341A"/>
    <w:rsid w:val="0A45083B"/>
    <w:rsid w:val="0B1D385F"/>
    <w:rsid w:val="0C214C43"/>
    <w:rsid w:val="0C843A0D"/>
    <w:rsid w:val="0E0026A7"/>
    <w:rsid w:val="1436628C"/>
    <w:rsid w:val="14406655"/>
    <w:rsid w:val="15050F58"/>
    <w:rsid w:val="1962569C"/>
    <w:rsid w:val="19796AAB"/>
    <w:rsid w:val="1C094D8D"/>
    <w:rsid w:val="1C164009"/>
    <w:rsid w:val="1C8C2C60"/>
    <w:rsid w:val="1D427D3F"/>
    <w:rsid w:val="1FB11027"/>
    <w:rsid w:val="23AE3F80"/>
    <w:rsid w:val="23CE0DBF"/>
    <w:rsid w:val="24223097"/>
    <w:rsid w:val="25951FFA"/>
    <w:rsid w:val="25CF33B4"/>
    <w:rsid w:val="29C62748"/>
    <w:rsid w:val="2C905377"/>
    <w:rsid w:val="2F2D5E8D"/>
    <w:rsid w:val="2FD33356"/>
    <w:rsid w:val="30C37080"/>
    <w:rsid w:val="3224371F"/>
    <w:rsid w:val="327A1CAB"/>
    <w:rsid w:val="33391A56"/>
    <w:rsid w:val="35FF77B4"/>
    <w:rsid w:val="3EE33A28"/>
    <w:rsid w:val="40AF3672"/>
    <w:rsid w:val="41E12D00"/>
    <w:rsid w:val="42382AC2"/>
    <w:rsid w:val="42B14A1B"/>
    <w:rsid w:val="44B52F6E"/>
    <w:rsid w:val="46024FB1"/>
    <w:rsid w:val="484B4FD1"/>
    <w:rsid w:val="48A34D95"/>
    <w:rsid w:val="48E96E8C"/>
    <w:rsid w:val="4B534EFD"/>
    <w:rsid w:val="4E397CAC"/>
    <w:rsid w:val="51172C74"/>
    <w:rsid w:val="53684774"/>
    <w:rsid w:val="559F06AA"/>
    <w:rsid w:val="564A5A96"/>
    <w:rsid w:val="5ABD4917"/>
    <w:rsid w:val="5AD2709C"/>
    <w:rsid w:val="5DD06CC8"/>
    <w:rsid w:val="5EA3518A"/>
    <w:rsid w:val="609D33A1"/>
    <w:rsid w:val="61324EA0"/>
    <w:rsid w:val="61ED6806"/>
    <w:rsid w:val="61F877FB"/>
    <w:rsid w:val="648C13D7"/>
    <w:rsid w:val="66452950"/>
    <w:rsid w:val="668B1EC2"/>
    <w:rsid w:val="67B26073"/>
    <w:rsid w:val="68392F8B"/>
    <w:rsid w:val="695C2F75"/>
    <w:rsid w:val="6AB95DD9"/>
    <w:rsid w:val="6AF039B9"/>
    <w:rsid w:val="6C290A92"/>
    <w:rsid w:val="6F2452FF"/>
    <w:rsid w:val="6FD4737D"/>
    <w:rsid w:val="72BC28FF"/>
    <w:rsid w:val="77200C00"/>
    <w:rsid w:val="7B932EAB"/>
    <w:rsid w:val="7C4A70F7"/>
    <w:rsid w:val="7C87610D"/>
    <w:rsid w:val="7D0004CE"/>
    <w:rsid w:val="7D3E3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numPr>
        <w:ilvl w:val="1"/>
        <w:numId w:val="2"/>
      </w:numPr>
      <w:adjustRightInd w:val="0"/>
      <w:spacing w:before="120" w:after="120"/>
      <w:ind w:left="735" w:hanging="450"/>
      <w:textAlignment w:val="baseline"/>
      <w:outlineLvl w:val="1"/>
    </w:pPr>
    <w:rPr>
      <w:rFonts w:hAnsi="Arial" w:eastAsia="黑体"/>
      <w:b/>
      <w:kern w:val="44"/>
    </w:rPr>
  </w:style>
  <w:style w:type="paragraph" w:styleId="4">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ody Text Indent"/>
    <w:basedOn w:val="1"/>
    <w:qFormat/>
    <w:uiPriority w:val="0"/>
    <w:pPr>
      <w:adjustRightInd w:val="0"/>
      <w:spacing w:line="600" w:lineRule="atLeast"/>
      <w:ind w:firstLine="560" w:firstLineChars="200"/>
      <w:textAlignment w:val="baseline"/>
    </w:pPr>
    <w:rPr>
      <w:kern w:val="0"/>
      <w:sz w:val="28"/>
      <w:szCs w:val="20"/>
    </w:rPr>
  </w:style>
  <w:style w:type="paragraph" w:styleId="7">
    <w:name w:val="Balloon Text"/>
    <w:basedOn w:val="1"/>
    <w:link w:val="19"/>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1">
    <w:name w:val="Strong"/>
    <w:basedOn w:val="10"/>
    <w:qFormat/>
    <w:uiPriority w:val="22"/>
    <w:rPr>
      <w:b/>
      <w:bC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Char"/>
    <w:basedOn w:val="10"/>
    <w:link w:val="9"/>
    <w:semiHidden/>
    <w:qFormat/>
    <w:uiPriority w:val="99"/>
    <w:rPr>
      <w:sz w:val="18"/>
      <w:szCs w:val="18"/>
    </w:rPr>
  </w:style>
  <w:style w:type="character" w:customStyle="1" w:styleId="15">
    <w:name w:val="页脚 Char"/>
    <w:basedOn w:val="10"/>
    <w:link w:val="8"/>
    <w:qFormat/>
    <w:uiPriority w:val="99"/>
    <w:rPr>
      <w:sz w:val="18"/>
      <w:szCs w:val="18"/>
    </w:rPr>
  </w:style>
  <w:style w:type="paragraph" w:customStyle="1" w:styleId="16">
    <w:name w:val="无间隔1"/>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标题 2 Char"/>
    <w:basedOn w:val="10"/>
    <w:link w:val="3"/>
    <w:qFormat/>
    <w:uiPriority w:val="0"/>
    <w:rPr>
      <w:rFonts w:hAnsi="Arial" w:eastAsia="黑体"/>
      <w:b/>
      <w:kern w:val="44"/>
    </w:rPr>
  </w:style>
  <w:style w:type="character" w:customStyle="1" w:styleId="18">
    <w:name w:val="标题1"/>
    <w:basedOn w:val="10"/>
    <w:qFormat/>
    <w:uiPriority w:val="0"/>
  </w:style>
  <w:style w:type="character" w:customStyle="1" w:styleId="19">
    <w:name w:val="批注框文本 Char"/>
    <w:basedOn w:val="10"/>
    <w:link w:val="7"/>
    <w:semiHidden/>
    <w:qFormat/>
    <w:uiPriority w:val="99"/>
    <w:rPr>
      <w:rFonts w:ascii="Times New Roman" w:hAnsi="Times New Roman" w:eastAsia="宋体" w:cs="Times New Roman"/>
      <w:kern w:val="2"/>
      <w:sz w:val="18"/>
      <w:szCs w:val="18"/>
    </w:rPr>
  </w:style>
  <w:style w:type="paragraph" w:styleId="20">
    <w:name w:val="List Paragraph"/>
    <w:basedOn w:val="1"/>
    <w:unhideWhenUsed/>
    <w:qFormat/>
    <w:uiPriority w:val="99"/>
    <w:pPr>
      <w:ind w:firstLine="420" w:firstLineChars="200"/>
    </w:pPr>
  </w:style>
  <w:style w:type="paragraph" w:customStyle="1" w:styleId="21">
    <w:name w:val="样式 标题 1 + 四号 段前: 3 磅 段后: 0 磅 行距: 1.5 倍行距"/>
    <w:basedOn w:val="2"/>
    <w:qFormat/>
    <w:uiPriority w:val="0"/>
    <w:pPr>
      <w:spacing w:before="60" w:after="0" w:line="360" w:lineRule="auto"/>
    </w:pPr>
    <w:rPr>
      <w:rFonts w:eastAsia="黑体" w:cs="宋体"/>
      <w:sz w:val="28"/>
      <w:szCs w:val="20"/>
    </w:rPr>
  </w:style>
  <w:style w:type="character" w:customStyle="1" w:styleId="22">
    <w:name w:val="font21"/>
    <w:basedOn w:val="10"/>
    <w:qFormat/>
    <w:uiPriority w:val="0"/>
    <w:rPr>
      <w:rFonts w:hint="default" w:ascii="Times New Roman" w:hAnsi="Times New Roman" w:cs="Times New Roman"/>
      <w:color w:val="000000"/>
      <w:sz w:val="24"/>
      <w:szCs w:val="24"/>
      <w:u w:val="none"/>
    </w:rPr>
  </w:style>
  <w:style w:type="character" w:customStyle="1" w:styleId="23">
    <w:name w:val="font31"/>
    <w:basedOn w:val="10"/>
    <w:qFormat/>
    <w:uiPriority w:val="0"/>
    <w:rPr>
      <w:rFonts w:hint="eastAsia" w:ascii="宋体" w:hAnsi="宋体" w:eastAsia="宋体" w:cs="宋体"/>
      <w:color w:val="000000"/>
      <w:sz w:val="24"/>
      <w:szCs w:val="24"/>
      <w:u w:val="none"/>
    </w:rPr>
  </w:style>
  <w:style w:type="paragraph" w:customStyle="1" w:styleId="24">
    <w:name w:val="报告正文"/>
    <w:basedOn w:val="1"/>
    <w:qFormat/>
    <w:uiPriority w:val="0"/>
    <w:pPr>
      <w:spacing w:line="360" w:lineRule="auto"/>
      <w:ind w:firstLine="200" w:firstLineChars="200"/>
      <w:jc w:val="left"/>
    </w:pPr>
    <w:rPr>
      <w:sz w:val="24"/>
    </w:rPr>
  </w:style>
  <w:style w:type="character" w:customStyle="1" w:styleId="25">
    <w:name w:val="fontstyle01"/>
    <w:basedOn w:val="10"/>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A7531-B13A-4559-B06F-4BE7103DF79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349</Words>
  <Characters>1990</Characters>
  <Lines>16</Lines>
  <Paragraphs>4</Paragraphs>
  <TotalTime>0</TotalTime>
  <ScaleCrop>false</ScaleCrop>
  <LinksUpToDate>false</LinksUpToDate>
  <CharactersWithSpaces>2335</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微软用户</dc:creator>
  <cp:lastModifiedBy>Administrator</cp:lastModifiedBy>
  <dcterms:modified xsi:type="dcterms:W3CDTF">2018-11-22T02:32:38Z</dcterms:modified>
  <cp:revision>1329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