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四川金信源商贸有限公司砂石</w:t>
      </w:r>
      <w:r>
        <w:rPr>
          <w:rFonts w:hint="eastAsia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料</w:t>
      </w:r>
      <w:r>
        <w:rPr>
          <w:rFonts w:hint="eastAsia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场项目</w:t>
      </w:r>
    </w:p>
    <w:p>
      <w:pPr>
        <w:snapToGrid w:val="0"/>
        <w:spacing w:line="360" w:lineRule="auto"/>
        <w:jc w:val="center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竣工环境保护验收意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见</w:t>
      </w:r>
    </w:p>
    <w:p>
      <w:pPr>
        <w:snapToGrid w:val="0"/>
        <w:spacing w:line="360" w:lineRule="auto"/>
        <w:jc w:val="left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，四川金信源商贸有限公司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/>
          <w:sz w:val="28"/>
          <w:szCs w:val="28"/>
          <w:lang w:eastAsia="zh-CN"/>
        </w:rPr>
        <w:t>苍溪县</w:t>
      </w:r>
      <w:r>
        <w:rPr>
          <w:rFonts w:hint="eastAsia" w:ascii="宋体"/>
          <w:sz w:val="28"/>
          <w:szCs w:val="28"/>
          <w:lang w:val="en-US" w:eastAsia="zh-CN"/>
        </w:rPr>
        <w:t>陵江镇金斗村一组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主持召开了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竣工环境保护验收会。参加会议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四川金信源商贸有限公司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等单位的代表和特邀环保专家，会议成立了验收组（名单附后）。验收组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会前进行了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现场检查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，在会上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听取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了建设单位对该项目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在建设中</w:t>
      </w:r>
      <w:r>
        <w:rPr>
          <w:rFonts w:ascii="宋体" w:hAnsi="宋体" w:cs="宋体"/>
          <w:color w:val="000000"/>
          <w:kern w:val="0"/>
          <w:sz w:val="28"/>
          <w:szCs w:val="28"/>
        </w:rPr>
        <w:t>执行环境影响评价和环保“三同时”制度情况的汇报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单位关于该项目竣工环境保护验收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的汇报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认真核实了有关资料，详细询问了项目建设过程中环境保护措施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落实情况。经认真讨论，形成如下验收意见：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、工程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基本情况</w:t>
      </w:r>
    </w:p>
    <w:p>
      <w:pPr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sz w:val="28"/>
          <w:szCs w:val="28"/>
        </w:rPr>
        <w:t>本项目</w:t>
      </w:r>
      <w:r>
        <w:rPr>
          <w:rFonts w:hint="eastAsia" w:ascii="宋体"/>
          <w:sz w:val="28"/>
          <w:szCs w:val="28"/>
          <w:lang w:eastAsia="zh-CN"/>
        </w:rPr>
        <w:t>加工区</w:t>
      </w:r>
      <w:r>
        <w:rPr>
          <w:rFonts w:hint="eastAsia" w:ascii="宋体"/>
          <w:sz w:val="28"/>
          <w:szCs w:val="28"/>
        </w:rPr>
        <w:t>位于</w:t>
      </w:r>
      <w:r>
        <w:rPr>
          <w:rFonts w:hint="eastAsia" w:ascii="宋体"/>
          <w:sz w:val="28"/>
          <w:szCs w:val="28"/>
          <w:lang w:eastAsia="zh-CN"/>
        </w:rPr>
        <w:t>苍溪县</w:t>
      </w:r>
      <w:r>
        <w:rPr>
          <w:rFonts w:hint="eastAsia" w:ascii="宋体"/>
          <w:sz w:val="28"/>
          <w:szCs w:val="28"/>
          <w:lang w:val="en-US" w:eastAsia="zh-CN"/>
        </w:rPr>
        <w:t>陵江镇金斗村一组</w:t>
      </w:r>
      <w:r>
        <w:rPr>
          <w:rFonts w:hint="eastAsia" w:ascii="宋体"/>
          <w:sz w:val="28"/>
          <w:szCs w:val="28"/>
        </w:rPr>
        <w:t>，</w:t>
      </w:r>
      <w:r>
        <w:rPr>
          <w:rFonts w:hint="eastAsia" w:ascii="宋体"/>
          <w:sz w:val="28"/>
          <w:szCs w:val="28"/>
          <w:lang w:eastAsia="zh-CN"/>
        </w:rPr>
        <w:t>该项目原建设单位为广元彦源商贸有限公司，</w:t>
      </w:r>
      <w:r>
        <w:rPr>
          <w:rFonts w:hint="eastAsia" w:ascii="宋体"/>
          <w:sz w:val="28"/>
          <w:szCs w:val="28"/>
          <w:lang w:val="en-US" w:eastAsia="zh-CN"/>
        </w:rPr>
        <w:t>2014年转让给四川金信源商贸有限公司。</w:t>
      </w:r>
      <w:r>
        <w:rPr>
          <w:rFonts w:hint="eastAsia" w:ascii="宋体"/>
          <w:sz w:val="28"/>
          <w:szCs w:val="28"/>
          <w:lang w:eastAsia="zh-CN"/>
        </w:rPr>
        <w:t>总占地面积为</w:t>
      </w:r>
      <w:r>
        <w:rPr>
          <w:rFonts w:hint="eastAsia" w:ascii="宋体"/>
          <w:sz w:val="28"/>
          <w:szCs w:val="28"/>
          <w:lang w:val="en-US" w:eastAsia="zh-CN"/>
        </w:rPr>
        <w:t>8004平方米，其中原料堆场2000平方米，成品堆场4000平方米</w:t>
      </w:r>
      <w:r>
        <w:rPr>
          <w:rFonts w:hint="eastAsia" w:ascii="宋体"/>
          <w:sz w:val="28"/>
          <w:szCs w:val="28"/>
          <w:vertAlign w:val="baseline"/>
          <w:lang w:val="en-US" w:eastAsia="zh-CN"/>
        </w:rPr>
        <w:t>。其下游500米处为砂石采矿区，位于古梁河坝镇水码头下游河道内。开采方式为船采，开采深度为7米。开采出的砂石以水运的方式运输至加工区进行粉碎作业，则项目加工所用原材料全部采矿区。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项目主要污染因子是噪声、废气、废水、固废。目前该项目主体设施和与之配套的环境保护设施运行正常。项目于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完成了《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场项目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》建设项目环境影响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苍溪县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环境保护局以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苍</w:t>
      </w:r>
      <w:r>
        <w:rPr>
          <w:rFonts w:hint="eastAsia" w:ascii="宋体" w:hAnsi="宋体"/>
          <w:color w:val="000000"/>
          <w:sz w:val="28"/>
          <w:szCs w:val="28"/>
        </w:rPr>
        <w:t>环审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批</w:t>
      </w:r>
      <w:r>
        <w:rPr>
          <w:rFonts w:hint="eastAsia" w:ascii="宋体" w:hAnsi="宋体"/>
          <w:color w:val="000000"/>
          <w:sz w:val="28"/>
          <w:szCs w:val="28"/>
        </w:rPr>
        <w:t>[201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]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号）《关于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场项目</w:t>
      </w:r>
      <w:r>
        <w:rPr>
          <w:rFonts w:hint="eastAsia" w:ascii="宋体" w:hAnsi="宋体"/>
          <w:color w:val="000000"/>
          <w:sz w:val="28"/>
          <w:szCs w:val="28"/>
        </w:rPr>
        <w:t>环境影响报告表的批复》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对该环评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进行了审查批复。</w:t>
      </w:r>
    </w:p>
    <w:p>
      <w:pPr>
        <w:numPr>
          <w:ilvl w:val="0"/>
          <w:numId w:val="3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工程变动情况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项目工程情况基本未改变。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项目环保设施及措施落实情况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项目配套的环保设施及措施已基本按环评要求建成和落实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。建成的环保设施及采取的环保措施主要有：</w:t>
      </w:r>
    </w:p>
    <w:p>
      <w:pPr>
        <w:ind w:firstLine="562" w:firstLineChars="200"/>
        <w:rPr>
          <w:rFonts w:hint="eastAsia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1、废气</w:t>
      </w:r>
    </w:p>
    <w:p>
      <w:pPr>
        <w:pStyle w:val="5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本项目废气主要是堆场粉尘，制砂和碎石生产线粉尘，装卸及运输粉尘，汽车尾气和食堂油烟。</w:t>
      </w:r>
    </w:p>
    <w:p>
      <w:pPr>
        <w:pStyle w:val="5"/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堆场粉尘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堆场设喷水设施，洒水降尘，同时用防尘网遮盖。</w:t>
      </w:r>
    </w:p>
    <w:p>
      <w:pPr>
        <w:pStyle w:val="5"/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制砂</w:t>
      </w:r>
      <w:r>
        <w:rPr>
          <w:rFonts w:hint="eastAsia" w:hAnsi="宋体"/>
          <w:sz w:val="28"/>
          <w:szCs w:val="28"/>
          <w:lang w:val="en-US" w:eastAsia="zh-CN"/>
        </w:rPr>
        <w:t>和碎石生产线粉尘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left="560"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在制砂和碎石生产线每台设备的入料口和出料口各设置1个喷淋装置，水降尘，同时输送带密闭输送，并建设了封闭厂房，实行封闭作业，降低粉尘。</w:t>
      </w:r>
    </w:p>
    <w:p>
      <w:pPr>
        <w:pStyle w:val="5"/>
        <w:numPr>
          <w:ilvl w:val="0"/>
          <w:numId w:val="4"/>
        </w:numPr>
        <w:snapToGrid w:val="0"/>
        <w:spacing w:line="360" w:lineRule="auto"/>
        <w:ind w:left="0" w:leftChars="0"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装卸及运输粉尘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leftChars="200" w:firstLine="560" w:firstLineChars="200"/>
        <w:jc w:val="left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通过在装卸作业过程采取洒水抑尘，同时降低物料落差，同时在产品进行运输的过程中，采用篷布遮挡，密闭运输。汽车在厂区行驶时限速行驶，不允许汽车超载，同时道路用碎石硬化，定时对道路洒水和清扫。</w:t>
      </w:r>
    </w:p>
    <w:p>
      <w:pPr>
        <w:pStyle w:val="5"/>
        <w:numPr>
          <w:ilvl w:val="0"/>
          <w:numId w:val="4"/>
        </w:numPr>
        <w:snapToGrid w:val="0"/>
        <w:spacing w:line="360" w:lineRule="auto"/>
        <w:ind w:left="0" w:leftChars="0" w:firstLine="560" w:firstLineChars="200"/>
        <w:jc w:val="left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汽车尾气和食堂油烟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left="979" w:leftChars="466" w:firstLine="0" w:firstLineChars="0"/>
        <w:rPr>
          <w:rFonts w:hint="eastAsia" w:hAnsi="宋体"/>
          <w:szCs w:val="28"/>
        </w:rPr>
      </w:pPr>
      <w:r>
        <w:rPr>
          <w:rFonts w:hint="eastAsia" w:hAnsi="宋体"/>
          <w:szCs w:val="28"/>
          <w:lang w:eastAsia="zh-CN"/>
        </w:rPr>
        <w:t>汽车尾气：汽车在运输过程中会有少量的尾气排放，</w:t>
      </w:r>
      <w:r>
        <w:rPr>
          <w:rFonts w:hint="eastAsia" w:hAnsi="宋体"/>
          <w:szCs w:val="28"/>
        </w:rPr>
        <w:t>对</w:t>
      </w:r>
      <w:r>
        <w:rPr>
          <w:rFonts w:hint="eastAsia" w:hAnsi="宋体"/>
          <w:szCs w:val="28"/>
          <w:lang w:eastAsia="zh-CN"/>
        </w:rPr>
        <w:t>周围</w:t>
      </w:r>
      <w:r>
        <w:rPr>
          <w:rFonts w:hint="eastAsia" w:hAnsi="宋体"/>
          <w:szCs w:val="28"/>
        </w:rPr>
        <w:t>环境影响小</w:t>
      </w:r>
      <w:r>
        <w:rPr>
          <w:rFonts w:hint="eastAsia" w:hAnsi="宋体"/>
          <w:szCs w:val="28"/>
          <w:lang w:eastAsia="zh-CN"/>
        </w:rPr>
        <w:t>。</w:t>
      </w:r>
      <w:r>
        <w:rPr>
          <w:rFonts w:hint="eastAsia" w:hAnsi="宋体"/>
          <w:szCs w:val="28"/>
        </w:rPr>
        <w:t>食堂油烟</w:t>
      </w:r>
      <w:r>
        <w:rPr>
          <w:rFonts w:hint="eastAsia" w:hAnsi="宋体"/>
          <w:szCs w:val="28"/>
          <w:lang w:eastAsia="zh-CN"/>
        </w:rPr>
        <w:t>：本项目约</w:t>
      </w:r>
      <w:r>
        <w:rPr>
          <w:rFonts w:hint="eastAsia" w:hAnsi="宋体"/>
          <w:szCs w:val="28"/>
          <w:lang w:val="en-US" w:eastAsia="zh-CN"/>
        </w:rPr>
        <w:t>10人用餐，油烟经净化器处理后，油烟排放量较小，少量油烟经大气稀释扩散，对周围环境影响较小</w:t>
      </w:r>
      <w:r>
        <w:rPr>
          <w:rFonts w:hint="eastAsia" w:hAnsi="宋体"/>
          <w:szCs w:val="28"/>
        </w:rPr>
        <w:t>。</w:t>
      </w:r>
    </w:p>
    <w:p>
      <w:pPr>
        <w:ind w:firstLine="613" w:firstLineChars="218"/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废</w:t>
      </w:r>
      <w:r>
        <w:rPr>
          <w:rFonts w:hint="eastAsia" w:ascii="宋体" w:hAnsi="宋体" w:cs="宋体"/>
          <w:b/>
          <w:bCs/>
          <w:sz w:val="28"/>
          <w:szCs w:val="28"/>
        </w:rPr>
        <w:t>水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leftChars="200"/>
        <w:rPr>
          <w:rFonts w:hint="eastAsia" w:eastAsia="宋体"/>
          <w:b/>
          <w:bCs/>
          <w:lang w:val="en-US" w:eastAsia="zh-CN"/>
        </w:rPr>
      </w:pPr>
      <w:r>
        <w:rPr>
          <w:rFonts w:hint="eastAsia" w:hAnsi="宋体"/>
          <w:sz w:val="28"/>
          <w:szCs w:val="28"/>
          <w:lang w:eastAsia="zh-CN"/>
        </w:rPr>
        <w:t>项目主要</w:t>
      </w:r>
      <w:r>
        <w:rPr>
          <w:rFonts w:hint="eastAsia" w:hAnsi="宋体"/>
          <w:sz w:val="28"/>
          <w:szCs w:val="28"/>
          <w:lang w:val="en-US" w:eastAsia="zh-CN"/>
        </w:rPr>
        <w:t>废水为生活废水和生产废水。</w:t>
      </w:r>
    </w:p>
    <w:p>
      <w:pPr>
        <w:pStyle w:val="5"/>
        <w:numPr>
          <w:ilvl w:val="0"/>
          <w:numId w:val="0"/>
        </w:numPr>
        <w:tabs>
          <w:tab w:val="left" w:pos="312"/>
        </w:tabs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（1）生活废水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auto"/>
          <w:lang w:val="en-US" w:eastAsia="zh-CN"/>
        </w:rPr>
        <w:t>生活污水经化粪池（6m</w:t>
      </w:r>
      <w:r>
        <w:rPr>
          <w:rFonts w:hint="eastAsia"/>
          <w:bCs/>
          <w:color w:val="auto"/>
          <w:vertAlign w:val="superscript"/>
          <w:lang w:val="en-US" w:eastAsia="zh-CN"/>
        </w:rPr>
        <w:t>3</w:t>
      </w:r>
      <w:r>
        <w:rPr>
          <w:rFonts w:hint="eastAsia"/>
          <w:bCs/>
          <w:color w:val="auto"/>
          <w:vertAlign w:val="baseline"/>
          <w:lang w:val="en-US" w:eastAsia="zh-CN"/>
        </w:rPr>
        <w:t>）</w:t>
      </w:r>
      <w:r>
        <w:rPr>
          <w:rFonts w:hint="eastAsia"/>
          <w:bCs/>
          <w:color w:val="auto"/>
          <w:lang w:val="en-US" w:eastAsia="zh-CN"/>
        </w:rPr>
        <w:t>处理后用作农肥，不外排，已与陵江镇金斗村村民委员会签订农肥接收协议</w:t>
      </w:r>
      <w:r>
        <w:rPr>
          <w:rFonts w:hint="eastAsia"/>
          <w:bCs/>
          <w:color w:val="000000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（2）生产废水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在生产过程中，采用湿法破碎、冲洗破碎砂石、传送砂石料等工序都需要用水，产生的废水经三级沉淀池沉淀后循环使用，不外排。喷淋及洒水降尘废水，由于用量较小，经自然蒸发，无废水产生。</w:t>
      </w:r>
    </w:p>
    <w:p>
      <w:pPr>
        <w:ind w:firstLine="280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3、噪声 </w:t>
      </w:r>
    </w:p>
    <w:p>
      <w:pPr>
        <w:ind w:firstLine="560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本项目噪声主要为破碎机、筛分机、制砂机、采砂船等机械噪声，噪声强度为70~85dB（A），设备均位于室内，生产区周边设有隔音挡板，可有效降低噪音。设备选用先进的噪音低、震动小的生产设备，安装时采取台基减震、橡胶减震接头以及减震垫等措施；设备定期维护，以防设备故障形成的非正常生产噪声；进入车辆严禁鸣号，进入厂区低速行驶；应合理安排作业时间，尽量减少高噪声设备同时运转。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固废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项目固体废弃物主要为员工生活垃圾、沉淀池产生的砂石料。</w:t>
      </w:r>
      <w:r>
        <w:rPr>
          <w:rFonts w:hint="eastAsia"/>
          <w:color w:val="auto"/>
          <w:sz w:val="28"/>
          <w:szCs w:val="28"/>
          <w:lang w:val="en-US" w:eastAsia="zh-CN"/>
        </w:rPr>
        <w:t>生活垃圾收集后，由环卫部门统一清运处理；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沉淀池砂石料经暂存、干化后作为产品出售。</w:t>
      </w:r>
      <w:r>
        <w:rPr>
          <w:rFonts w:hint="eastAsia"/>
          <w:color w:val="000000"/>
          <w:sz w:val="28"/>
          <w:szCs w:val="28"/>
        </w:rPr>
        <w:t>设备维修产生的废机油、抹布属危险废物，由</w:t>
      </w:r>
      <w:r>
        <w:rPr>
          <w:rFonts w:hint="eastAsia"/>
          <w:sz w:val="28"/>
          <w:szCs w:val="28"/>
          <w:lang w:eastAsia="zh-CN"/>
        </w:rPr>
        <w:t>广元市众鑫环保科技有限公司</w:t>
      </w:r>
      <w:r>
        <w:rPr>
          <w:rFonts w:hint="eastAsia"/>
          <w:color w:val="000000"/>
          <w:sz w:val="28"/>
          <w:szCs w:val="28"/>
        </w:rPr>
        <w:t>进行处置，不得随意丢弃。</w:t>
      </w:r>
    </w:p>
    <w:p>
      <w:pPr>
        <w:numPr>
          <w:ilvl w:val="0"/>
          <w:numId w:val="5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验收监测结果</w:t>
      </w:r>
    </w:p>
    <w:p>
      <w:pPr>
        <w:ind w:left="420" w:leftChars="200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竣工环境保护验收监测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川恒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字（201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bCs/>
          <w:sz w:val="28"/>
          <w:szCs w:val="28"/>
        </w:rPr>
        <w:t>第</w:t>
      </w:r>
      <w:r>
        <w:rPr>
          <w:rFonts w:hint="eastAsia"/>
          <w:bCs/>
          <w:sz w:val="28"/>
          <w:szCs w:val="28"/>
          <w:lang w:val="en-US" w:eastAsia="zh-CN"/>
        </w:rPr>
        <w:t>082</w:t>
      </w:r>
      <w:r>
        <w:rPr>
          <w:rFonts w:hint="eastAsia"/>
          <w:bCs/>
          <w:sz w:val="28"/>
          <w:szCs w:val="28"/>
        </w:rPr>
        <w:t>WT02</w:t>
      </w:r>
      <w:r>
        <w:rPr>
          <w:bCs/>
          <w:sz w:val="28"/>
          <w:szCs w:val="28"/>
        </w:rPr>
        <w:t>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监测结果如下：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废气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项目监测期间，废气监测结果均满足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《大气污染物综合排放标准》（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  <w:t>GB16297-1996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）表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  <w:t>2</w:t>
      </w:r>
      <w:r>
        <w:rPr>
          <w:rFonts w:hint="eastAsia" w:eastAsia="宋体"/>
          <w:b w:val="0"/>
          <w:bCs/>
          <w:color w:val="auto"/>
          <w:sz w:val="28"/>
          <w:szCs w:val="28"/>
          <w:vertAlign w:val="baseline"/>
          <w:lang w:eastAsia="zh-CN"/>
        </w:rPr>
        <w:t>无组织排放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标准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、噪声监测结果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项目监测期间，噪声监测结果均满足《工业企业厂界环境噪声排放标准》（GB12348-2008）表1中2类标准。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、环境保护管理检查结果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本项目的废水环保设施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三级沉淀池已建成。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场项目环境保护管理制度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不健全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六、环境风险防范措施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（1）应对气象水文时时监测，当采矿的安全性不能保证时应迅速撤离。特别是雨季水量变化较大，在洪水期无法正常作业，并将危机采砂机械及工作人员的安全，应引起生产部门的足够重视。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（2）严格遵守(中华人民共和国河道管理条例》和《防洪法》的有关规定运营。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（3）每年6--9月为禁采期，做好禁采期的事故防范工作，同时对危险地段设置警示标志，严禁在此河道内游泳。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（4）工作人员上岗前应进行有关安全知识的培训。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（5）采取科学合理的开采方式，最大限度利用资源。并加强对河道内的设施的保护。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（6）洪水是对矿山开采影响和危害最严重的自然灾害。雨季应密切注意上游地区的气象变化情况，及时采取避让措施，避免和减轻洪水的影前和危害。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（7）砂石矿开采时必须按照国士等有关部门的要求进行，严禁超范围开采。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（8）加强员工的环保教育，严禁将油污和生活垃圾排入河中。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（9）在汛期来临前10天必须将采场及河道内的砂石、围堰、滤台和堆放的成品料场等彻底清理整治，平整必须达到水利、海事和环保部门的要求。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（10）在存在安全隐患处设置安全警示标志，防止发生安全事故。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七、验收结论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验收组根据现场核查情况，结合竣工环境保护验收</w:t>
      </w:r>
      <w:r>
        <w:rPr>
          <w:rFonts w:hint="eastAsia" w:ascii="宋体" w:hAnsi="宋体" w:cs="宋体"/>
          <w:sz w:val="28"/>
          <w:szCs w:val="28"/>
        </w:rPr>
        <w:t>监测</w:t>
      </w:r>
      <w:r>
        <w:rPr>
          <w:rFonts w:ascii="宋体" w:hAnsi="宋体" w:cs="宋体"/>
          <w:sz w:val="28"/>
          <w:szCs w:val="28"/>
        </w:rPr>
        <w:t>报告等相关资料评议，认为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场项目</w:t>
      </w:r>
      <w:r>
        <w:rPr>
          <w:rFonts w:ascii="宋体" w:hAnsi="宋体" w:cs="宋体"/>
          <w:sz w:val="28"/>
          <w:szCs w:val="28"/>
        </w:rPr>
        <w:t>在建设和试运行中执行了环境影响评价制度，环境保护审查、审批手续</w:t>
      </w:r>
      <w:r>
        <w:rPr>
          <w:rFonts w:hint="eastAsia" w:ascii="宋体" w:hAnsi="宋体" w:cs="宋体"/>
          <w:sz w:val="28"/>
          <w:szCs w:val="28"/>
          <w:lang w:eastAsia="zh-CN"/>
        </w:rPr>
        <w:t>较完善</w:t>
      </w:r>
      <w:r>
        <w:rPr>
          <w:rFonts w:ascii="宋体" w:hAnsi="宋体" w:cs="宋体"/>
          <w:sz w:val="28"/>
          <w:szCs w:val="28"/>
        </w:rPr>
        <w:t>，按照环评及批复的要求总体落实了生态保护及污染防治措施，污染物达标排放，具备验收条件，同意通过竣工环境保护验收。</w:t>
      </w:r>
    </w:p>
    <w:p>
      <w:pPr>
        <w:ind w:firstLine="562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、建议和要求</w:t>
      </w:r>
    </w:p>
    <w:p>
      <w:pPr>
        <w:spacing w:line="240" w:lineRule="auto"/>
        <w:ind w:firstLine="560" w:firstLineChars="200"/>
        <w:rPr>
          <w:rFonts w:hint="eastAsia" w:hAnsi="宋体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</w:t>
      </w:r>
      <w:r>
        <w:rPr>
          <w:rFonts w:hint="eastAsia" w:hAnsi="宋体"/>
          <w:sz w:val="28"/>
          <w:szCs w:val="28"/>
          <w:highlight w:val="none"/>
        </w:rPr>
        <w:t>、</w:t>
      </w:r>
      <w:r>
        <w:rPr>
          <w:rFonts w:hAnsi="宋体"/>
          <w:sz w:val="28"/>
          <w:szCs w:val="28"/>
          <w:highlight w:val="none"/>
        </w:rPr>
        <w:t>加强</w:t>
      </w:r>
      <w:r>
        <w:rPr>
          <w:rFonts w:hint="eastAsia" w:hAnsi="宋体"/>
          <w:sz w:val="28"/>
          <w:szCs w:val="28"/>
          <w:highlight w:val="none"/>
        </w:rPr>
        <w:t>环保</w:t>
      </w:r>
      <w:r>
        <w:rPr>
          <w:rFonts w:hAnsi="宋体"/>
          <w:sz w:val="28"/>
          <w:szCs w:val="28"/>
          <w:highlight w:val="none"/>
        </w:rPr>
        <w:t>处理设施的运行管理，</w:t>
      </w:r>
      <w:r>
        <w:rPr>
          <w:rFonts w:hint="eastAsia" w:ascii="宋体" w:hAnsi="宋体"/>
          <w:sz w:val="28"/>
          <w:highlight w:val="none"/>
        </w:rPr>
        <w:t>确保环保设施正常运行，确保污染物长期稳定达标排放</w:t>
      </w:r>
      <w:r>
        <w:rPr>
          <w:rFonts w:hint="eastAsia" w:hAnsi="宋体"/>
          <w:sz w:val="28"/>
          <w:szCs w:val="28"/>
          <w:highlight w:val="none"/>
        </w:rPr>
        <w:t>，</w:t>
      </w:r>
      <w:r>
        <w:rPr>
          <w:rFonts w:hAnsi="宋体"/>
          <w:sz w:val="28"/>
          <w:szCs w:val="28"/>
          <w:highlight w:val="none"/>
        </w:rPr>
        <w:t>杜绝事故排放</w:t>
      </w:r>
      <w:r>
        <w:rPr>
          <w:rFonts w:hint="eastAsia" w:hAnsi="宋体"/>
          <w:sz w:val="28"/>
          <w:szCs w:val="28"/>
          <w:highlight w:val="none"/>
        </w:rPr>
        <w:t>。</w:t>
      </w:r>
    </w:p>
    <w:p>
      <w:pPr>
        <w:spacing w:line="240" w:lineRule="auto"/>
        <w:ind w:firstLine="560" w:firstLineChars="200"/>
        <w:rPr>
          <w:rFonts w:hint="eastAsia" w:ascii="宋体" w:hAnsi="宋体"/>
          <w:sz w:val="28"/>
          <w:highlight w:val="none"/>
        </w:rPr>
      </w:pPr>
      <w:r>
        <w:rPr>
          <w:rFonts w:hint="eastAsia" w:hAnsi="宋体"/>
          <w:sz w:val="28"/>
          <w:szCs w:val="28"/>
          <w:highlight w:val="none"/>
        </w:rPr>
        <w:t>2、</w:t>
      </w:r>
      <w:r>
        <w:rPr>
          <w:rFonts w:hint="eastAsia" w:ascii="宋体" w:hAnsi="宋体"/>
          <w:sz w:val="28"/>
          <w:highlight w:val="none"/>
        </w:rPr>
        <w:t>认真落实环境风险防范措施，</w:t>
      </w:r>
      <w:r>
        <w:rPr>
          <w:rFonts w:hint="eastAsia"/>
          <w:sz w:val="28"/>
          <w:szCs w:val="28"/>
          <w:highlight w:val="none"/>
        </w:rPr>
        <w:t>加强员工环保培训和环境风险防范应急演练，</w:t>
      </w:r>
      <w:r>
        <w:rPr>
          <w:rFonts w:hint="eastAsia" w:ascii="宋体" w:hAnsi="宋体"/>
          <w:sz w:val="28"/>
          <w:highlight w:val="none"/>
        </w:rPr>
        <w:t>避免环境污染事故发生。</w:t>
      </w: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 w:eastAsia="宋体"/>
          <w:b/>
          <w:sz w:val="30"/>
          <w:szCs w:val="30"/>
          <w:lang w:eastAsia="zh-CN"/>
        </w:rPr>
        <w:drawing>
          <wp:inline distT="0" distB="0" distL="114300" distR="114300">
            <wp:extent cx="7304405" cy="5478145"/>
            <wp:effectExtent l="0" t="0" r="8255" b="10795"/>
            <wp:docPr id="1" name="图片 1" descr="C90B266618EF78AFCA085002F401B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0B266618EF78AFCA085002F401B9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04405" cy="54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  <w:lang w:eastAsia="zh-CN"/>
        </w:rPr>
        <w:drawing>
          <wp:inline distT="0" distB="0" distL="114300" distR="114300">
            <wp:extent cx="6916420" cy="5187315"/>
            <wp:effectExtent l="0" t="0" r="13335" b="17780"/>
            <wp:docPr id="2" name="图片 2" descr="4AE53DC3A62535563BC53DA968B6A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E53DC3A62535563BC53DA968B6A0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642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0133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75E7F"/>
    <w:multiLevelType w:val="singleLevel"/>
    <w:tmpl w:val="AB375E7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6331C7B"/>
    <w:multiLevelType w:val="singleLevel"/>
    <w:tmpl w:val="F6331C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BA74B8"/>
    <w:multiLevelType w:val="singleLevel"/>
    <w:tmpl w:val="F9BA74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</w:lvl>
    <w:lvl w:ilvl="1" w:tentative="0">
      <w:start w:val="1"/>
      <w:numFmt w:val="decimal"/>
      <w:pStyle w:val="3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-992"/>
        </w:tabs>
        <w:ind w:left="-992" w:firstLine="0"/>
      </w:pPr>
      <w:rPr>
        <w:rFonts w:hint="eastAsia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-864" w:firstLine="864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93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1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14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2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1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3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4"/>
    <w:rsid w:val="00013E7D"/>
    <w:rsid w:val="000251C9"/>
    <w:rsid w:val="00035ED5"/>
    <w:rsid w:val="0004401F"/>
    <w:rsid w:val="00050DC8"/>
    <w:rsid w:val="00055BC0"/>
    <w:rsid w:val="00067FCF"/>
    <w:rsid w:val="00075540"/>
    <w:rsid w:val="00082FA8"/>
    <w:rsid w:val="000A2578"/>
    <w:rsid w:val="000B79E5"/>
    <w:rsid w:val="000C3A99"/>
    <w:rsid w:val="000D2A15"/>
    <w:rsid w:val="000F4B4C"/>
    <w:rsid w:val="00101F03"/>
    <w:rsid w:val="00116B37"/>
    <w:rsid w:val="00134C5A"/>
    <w:rsid w:val="00143885"/>
    <w:rsid w:val="001474F8"/>
    <w:rsid w:val="00162AF7"/>
    <w:rsid w:val="001A6BF5"/>
    <w:rsid w:val="001B17C2"/>
    <w:rsid w:val="001B7EE7"/>
    <w:rsid w:val="001C6F78"/>
    <w:rsid w:val="001E0681"/>
    <w:rsid w:val="001E15AC"/>
    <w:rsid w:val="001E5041"/>
    <w:rsid w:val="001F635F"/>
    <w:rsid w:val="002042DE"/>
    <w:rsid w:val="00205014"/>
    <w:rsid w:val="00245032"/>
    <w:rsid w:val="0024781F"/>
    <w:rsid w:val="002605B8"/>
    <w:rsid w:val="00265F6C"/>
    <w:rsid w:val="002803F6"/>
    <w:rsid w:val="002A2569"/>
    <w:rsid w:val="002B232A"/>
    <w:rsid w:val="002B27FA"/>
    <w:rsid w:val="002C4C25"/>
    <w:rsid w:val="002C7B1F"/>
    <w:rsid w:val="002D46E5"/>
    <w:rsid w:val="002E2838"/>
    <w:rsid w:val="002F0276"/>
    <w:rsid w:val="002F7B55"/>
    <w:rsid w:val="00306CF2"/>
    <w:rsid w:val="00310F43"/>
    <w:rsid w:val="00315A63"/>
    <w:rsid w:val="0032005D"/>
    <w:rsid w:val="00331194"/>
    <w:rsid w:val="00332147"/>
    <w:rsid w:val="0033282A"/>
    <w:rsid w:val="00340E20"/>
    <w:rsid w:val="00352463"/>
    <w:rsid w:val="00354DD3"/>
    <w:rsid w:val="003617F1"/>
    <w:rsid w:val="003653F4"/>
    <w:rsid w:val="003741D0"/>
    <w:rsid w:val="00390580"/>
    <w:rsid w:val="003A43F6"/>
    <w:rsid w:val="003C5A70"/>
    <w:rsid w:val="0040126C"/>
    <w:rsid w:val="00404D2F"/>
    <w:rsid w:val="004262F8"/>
    <w:rsid w:val="00427059"/>
    <w:rsid w:val="00435F28"/>
    <w:rsid w:val="00436E82"/>
    <w:rsid w:val="00466407"/>
    <w:rsid w:val="004671E2"/>
    <w:rsid w:val="0047731F"/>
    <w:rsid w:val="00480B8C"/>
    <w:rsid w:val="004B2870"/>
    <w:rsid w:val="004C5B3A"/>
    <w:rsid w:val="004E0FFE"/>
    <w:rsid w:val="004F29B5"/>
    <w:rsid w:val="004F52C1"/>
    <w:rsid w:val="0050496B"/>
    <w:rsid w:val="00506984"/>
    <w:rsid w:val="0052091E"/>
    <w:rsid w:val="0052611A"/>
    <w:rsid w:val="005400A2"/>
    <w:rsid w:val="0054337B"/>
    <w:rsid w:val="00555413"/>
    <w:rsid w:val="00563749"/>
    <w:rsid w:val="00565E4D"/>
    <w:rsid w:val="0056798E"/>
    <w:rsid w:val="005A2085"/>
    <w:rsid w:val="005C1E88"/>
    <w:rsid w:val="005C6A26"/>
    <w:rsid w:val="005E20CF"/>
    <w:rsid w:val="005F40BB"/>
    <w:rsid w:val="005F4233"/>
    <w:rsid w:val="005F4890"/>
    <w:rsid w:val="00602F88"/>
    <w:rsid w:val="0060711C"/>
    <w:rsid w:val="00623528"/>
    <w:rsid w:val="006363F7"/>
    <w:rsid w:val="0064522F"/>
    <w:rsid w:val="0065296F"/>
    <w:rsid w:val="00655F68"/>
    <w:rsid w:val="00662E86"/>
    <w:rsid w:val="00670481"/>
    <w:rsid w:val="00695D95"/>
    <w:rsid w:val="006D530F"/>
    <w:rsid w:val="006D74F7"/>
    <w:rsid w:val="006E4584"/>
    <w:rsid w:val="006E574B"/>
    <w:rsid w:val="0071651E"/>
    <w:rsid w:val="0072004D"/>
    <w:rsid w:val="0073510D"/>
    <w:rsid w:val="00741DD4"/>
    <w:rsid w:val="0076744A"/>
    <w:rsid w:val="00780AA5"/>
    <w:rsid w:val="007917F3"/>
    <w:rsid w:val="007B359D"/>
    <w:rsid w:val="007C24E1"/>
    <w:rsid w:val="007D73EC"/>
    <w:rsid w:val="007E2E1A"/>
    <w:rsid w:val="007E3F35"/>
    <w:rsid w:val="007F1B05"/>
    <w:rsid w:val="007F3CB4"/>
    <w:rsid w:val="008239EB"/>
    <w:rsid w:val="0087540B"/>
    <w:rsid w:val="00891BE6"/>
    <w:rsid w:val="008A46FA"/>
    <w:rsid w:val="008E50C4"/>
    <w:rsid w:val="009238A1"/>
    <w:rsid w:val="009301A5"/>
    <w:rsid w:val="00940A81"/>
    <w:rsid w:val="00942AB9"/>
    <w:rsid w:val="0095578C"/>
    <w:rsid w:val="009566B5"/>
    <w:rsid w:val="00964F33"/>
    <w:rsid w:val="009731E1"/>
    <w:rsid w:val="00973BFF"/>
    <w:rsid w:val="009A1255"/>
    <w:rsid w:val="009A67D6"/>
    <w:rsid w:val="009C4F4C"/>
    <w:rsid w:val="009C5D0B"/>
    <w:rsid w:val="009D0904"/>
    <w:rsid w:val="009D22BD"/>
    <w:rsid w:val="009D28BD"/>
    <w:rsid w:val="009D43BB"/>
    <w:rsid w:val="009E0236"/>
    <w:rsid w:val="00A43343"/>
    <w:rsid w:val="00A445A2"/>
    <w:rsid w:val="00A56912"/>
    <w:rsid w:val="00A73B45"/>
    <w:rsid w:val="00A81EB1"/>
    <w:rsid w:val="00A93044"/>
    <w:rsid w:val="00AA1143"/>
    <w:rsid w:val="00AB5230"/>
    <w:rsid w:val="00AC0485"/>
    <w:rsid w:val="00AD27AC"/>
    <w:rsid w:val="00AE34B0"/>
    <w:rsid w:val="00AF039B"/>
    <w:rsid w:val="00AF5BBC"/>
    <w:rsid w:val="00B13F53"/>
    <w:rsid w:val="00B24D83"/>
    <w:rsid w:val="00B26D74"/>
    <w:rsid w:val="00B31A30"/>
    <w:rsid w:val="00B44FDE"/>
    <w:rsid w:val="00B55200"/>
    <w:rsid w:val="00B57AE7"/>
    <w:rsid w:val="00B67A31"/>
    <w:rsid w:val="00B77749"/>
    <w:rsid w:val="00B850E4"/>
    <w:rsid w:val="00BA3865"/>
    <w:rsid w:val="00BA4082"/>
    <w:rsid w:val="00BA4156"/>
    <w:rsid w:val="00BB07FA"/>
    <w:rsid w:val="00BB5A25"/>
    <w:rsid w:val="00BC408E"/>
    <w:rsid w:val="00BC5FF6"/>
    <w:rsid w:val="00BC7757"/>
    <w:rsid w:val="00BF55F4"/>
    <w:rsid w:val="00C17538"/>
    <w:rsid w:val="00C17FCB"/>
    <w:rsid w:val="00C4077C"/>
    <w:rsid w:val="00C42459"/>
    <w:rsid w:val="00C45058"/>
    <w:rsid w:val="00C46410"/>
    <w:rsid w:val="00C47FFE"/>
    <w:rsid w:val="00C50C45"/>
    <w:rsid w:val="00C515D3"/>
    <w:rsid w:val="00C64000"/>
    <w:rsid w:val="00C76C39"/>
    <w:rsid w:val="00C92067"/>
    <w:rsid w:val="00C93B19"/>
    <w:rsid w:val="00CA0212"/>
    <w:rsid w:val="00CA20F0"/>
    <w:rsid w:val="00CA2492"/>
    <w:rsid w:val="00CB0C1B"/>
    <w:rsid w:val="00CB755A"/>
    <w:rsid w:val="00D0426C"/>
    <w:rsid w:val="00D4678F"/>
    <w:rsid w:val="00D46EE4"/>
    <w:rsid w:val="00D535D2"/>
    <w:rsid w:val="00D53680"/>
    <w:rsid w:val="00D70EC7"/>
    <w:rsid w:val="00DA6924"/>
    <w:rsid w:val="00DB65FC"/>
    <w:rsid w:val="00DB7A0D"/>
    <w:rsid w:val="00DC1612"/>
    <w:rsid w:val="00DC1D8A"/>
    <w:rsid w:val="00DD25D4"/>
    <w:rsid w:val="00DE4AEE"/>
    <w:rsid w:val="00E10440"/>
    <w:rsid w:val="00E26E5E"/>
    <w:rsid w:val="00E32489"/>
    <w:rsid w:val="00E446E5"/>
    <w:rsid w:val="00E50CD0"/>
    <w:rsid w:val="00E756A7"/>
    <w:rsid w:val="00E9250C"/>
    <w:rsid w:val="00EB3AE5"/>
    <w:rsid w:val="00EB664F"/>
    <w:rsid w:val="00EC022A"/>
    <w:rsid w:val="00EF75FE"/>
    <w:rsid w:val="00EF7805"/>
    <w:rsid w:val="00F0088D"/>
    <w:rsid w:val="00F33693"/>
    <w:rsid w:val="00F45673"/>
    <w:rsid w:val="00F46732"/>
    <w:rsid w:val="00F602B7"/>
    <w:rsid w:val="00F67795"/>
    <w:rsid w:val="00F72556"/>
    <w:rsid w:val="00F74426"/>
    <w:rsid w:val="00F77FE0"/>
    <w:rsid w:val="00F828FE"/>
    <w:rsid w:val="00F9564C"/>
    <w:rsid w:val="00FA07D2"/>
    <w:rsid w:val="00FA657F"/>
    <w:rsid w:val="00FC0B20"/>
    <w:rsid w:val="00FC19BD"/>
    <w:rsid w:val="00FC27CC"/>
    <w:rsid w:val="00FC498F"/>
    <w:rsid w:val="00FC7749"/>
    <w:rsid w:val="00FF2FFC"/>
    <w:rsid w:val="01D67649"/>
    <w:rsid w:val="01DA08E5"/>
    <w:rsid w:val="02A03C82"/>
    <w:rsid w:val="039C3B9E"/>
    <w:rsid w:val="099E341A"/>
    <w:rsid w:val="0C214C43"/>
    <w:rsid w:val="0C843A0D"/>
    <w:rsid w:val="0D2A7B3E"/>
    <w:rsid w:val="0E0026A7"/>
    <w:rsid w:val="13833D68"/>
    <w:rsid w:val="14406655"/>
    <w:rsid w:val="15050F58"/>
    <w:rsid w:val="163A02C9"/>
    <w:rsid w:val="1962569C"/>
    <w:rsid w:val="19796AAB"/>
    <w:rsid w:val="1C094D8D"/>
    <w:rsid w:val="1C164009"/>
    <w:rsid w:val="1C8C2C60"/>
    <w:rsid w:val="1D427D3F"/>
    <w:rsid w:val="1FB11027"/>
    <w:rsid w:val="23AE3F80"/>
    <w:rsid w:val="23CE0DBF"/>
    <w:rsid w:val="24223097"/>
    <w:rsid w:val="25951FFA"/>
    <w:rsid w:val="25CF33B4"/>
    <w:rsid w:val="2C905377"/>
    <w:rsid w:val="2F2D5E8D"/>
    <w:rsid w:val="2FD33356"/>
    <w:rsid w:val="30C37080"/>
    <w:rsid w:val="3224371F"/>
    <w:rsid w:val="35FF77B4"/>
    <w:rsid w:val="3B731DF0"/>
    <w:rsid w:val="403D7043"/>
    <w:rsid w:val="41E12D00"/>
    <w:rsid w:val="42B14A1B"/>
    <w:rsid w:val="44B52F6E"/>
    <w:rsid w:val="46024FB1"/>
    <w:rsid w:val="484B4FD1"/>
    <w:rsid w:val="48A34D95"/>
    <w:rsid w:val="48E96E8C"/>
    <w:rsid w:val="4B534EFD"/>
    <w:rsid w:val="4E397CAC"/>
    <w:rsid w:val="51172C74"/>
    <w:rsid w:val="53684774"/>
    <w:rsid w:val="5ABD4917"/>
    <w:rsid w:val="5DD06CC8"/>
    <w:rsid w:val="5EA3518A"/>
    <w:rsid w:val="609D33A1"/>
    <w:rsid w:val="61324EA0"/>
    <w:rsid w:val="61ED6806"/>
    <w:rsid w:val="61F877FB"/>
    <w:rsid w:val="648C13D7"/>
    <w:rsid w:val="66452950"/>
    <w:rsid w:val="668B1EC2"/>
    <w:rsid w:val="68392F8B"/>
    <w:rsid w:val="695C2F75"/>
    <w:rsid w:val="6AB95DD9"/>
    <w:rsid w:val="6AF039B9"/>
    <w:rsid w:val="6C290A92"/>
    <w:rsid w:val="6F2452FF"/>
    <w:rsid w:val="6FD4737D"/>
    <w:rsid w:val="72BC28FF"/>
    <w:rsid w:val="77200C00"/>
    <w:rsid w:val="7B932EAB"/>
    <w:rsid w:val="7C4A70F7"/>
    <w:rsid w:val="7C87610D"/>
    <w:rsid w:val="7D0004CE"/>
    <w:rsid w:val="7D3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2"/>
      </w:numPr>
      <w:adjustRightInd w:val="0"/>
      <w:spacing w:before="120" w:after="120"/>
      <w:ind w:left="735" w:hanging="450"/>
      <w:textAlignment w:val="baseline"/>
      <w:outlineLvl w:val="1"/>
    </w:pPr>
    <w:rPr>
      <w:rFonts w:hAnsi="Arial" w:eastAsia="黑体"/>
      <w:b/>
      <w:kern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adjustRightInd w:val="0"/>
      <w:spacing w:line="600" w:lineRule="atLeast"/>
      <w:ind w:firstLine="560" w:firstLineChars="200"/>
      <w:textAlignment w:val="baseline"/>
    </w:pPr>
    <w:rPr>
      <w:kern w:val="0"/>
      <w:sz w:val="28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5">
    <w:name w:val="无间隔1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6">
    <w:name w:val="标题 2 Char"/>
    <w:basedOn w:val="9"/>
    <w:link w:val="3"/>
    <w:qFormat/>
    <w:uiPriority w:val="0"/>
    <w:rPr>
      <w:rFonts w:hAnsi="Arial" w:eastAsia="黑体"/>
      <w:b/>
      <w:kern w:val="44"/>
    </w:rPr>
  </w:style>
  <w:style w:type="character" w:customStyle="1" w:styleId="17">
    <w:name w:val="标题1"/>
    <w:basedOn w:val="9"/>
    <w:qFormat/>
    <w:uiPriority w:val="0"/>
  </w:style>
  <w:style w:type="character" w:customStyle="1" w:styleId="18">
    <w:name w:val="批注框文本 Char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样式 标题 1 + 四号 段前: 3 磅 段后: 0 磅 行距: 1.5 倍行距"/>
    <w:basedOn w:val="2"/>
    <w:qFormat/>
    <w:uiPriority w:val="0"/>
    <w:pPr>
      <w:spacing w:before="60" w:after="0" w:line="360" w:lineRule="auto"/>
    </w:pPr>
    <w:rPr>
      <w:rFonts w:eastAsia="黑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A7531-B13A-4559-B06F-4BE7103DF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349</Words>
  <Characters>1990</Characters>
  <Lines>16</Lines>
  <Paragraphs>4</Paragraphs>
  <TotalTime>0</TotalTime>
  <ScaleCrop>false</ScaleCrop>
  <LinksUpToDate>false</LinksUpToDate>
  <CharactersWithSpaces>2335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2017-06-13T06:21:00Z</dcterms:created>
  <dc:creator>微软用户</dc:creator>
  <cp:lastModifiedBy>Administrator</cp:lastModifiedBy>
  <cp:lastPrinted>2018-08-08T07:54:53Z</cp:lastPrinted>
  <dcterms:modified xsi:type="dcterms:W3CDTF">2018-08-08T08:04:05Z</dcterms:modified>
  <cp:revision>1329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